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76665144" w:rsidR="00B21852" w:rsidRDefault="009D5CBB">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6C16FF" w:rsidRPr="006C16FF">
        <w:rPr>
          <w:rFonts w:ascii="Times New Roman" w:hAnsi="Times New Roman"/>
          <w:b/>
          <w:iCs/>
          <w:sz w:val="24"/>
          <w:szCs w:val="24"/>
          <w:lang w:val="de-DE"/>
        </w:rPr>
        <w:t>R1-230850</w:t>
      </w:r>
      <w:r w:rsidR="006C16FF">
        <w:rPr>
          <w:rFonts w:ascii="Times New Roman" w:hAnsi="Times New Roman"/>
          <w:b/>
          <w:iCs/>
          <w:sz w:val="24"/>
          <w:szCs w:val="24"/>
          <w:lang w:val="de-DE"/>
        </w:rPr>
        <w:t>1</w:t>
      </w:r>
    </w:p>
    <w:p w14:paraId="74C536A5" w14:textId="186E6EAD" w:rsidR="00B21852" w:rsidRDefault="00FD3B66">
      <w:pPr>
        <w:tabs>
          <w:tab w:val="center" w:pos="4536"/>
          <w:tab w:val="right" w:pos="8280"/>
          <w:tab w:val="right" w:pos="9639"/>
        </w:tabs>
        <w:snapToGrid w:val="0"/>
        <w:ind w:right="2"/>
        <w:rPr>
          <w:rFonts w:eastAsia="ＭＳ 明朝"/>
          <w:b/>
          <w:lang w:val="en-US"/>
        </w:rPr>
      </w:pPr>
      <w:r w:rsidRPr="00FD3B66">
        <w:rPr>
          <w:rFonts w:eastAsia="ＭＳ 明朝"/>
          <w:b/>
          <w:lang w:val="en-US"/>
        </w:rPr>
        <w:t>Toulouse, France, August 21st – 25th, 2023</w:t>
      </w:r>
    </w:p>
    <w:p w14:paraId="5F98AB27" w14:textId="77777777" w:rsidR="00FD3B66" w:rsidRPr="00FD3B66" w:rsidRDefault="00FD3B66">
      <w:pPr>
        <w:tabs>
          <w:tab w:val="center" w:pos="4536"/>
          <w:tab w:val="right" w:pos="8280"/>
          <w:tab w:val="right" w:pos="9639"/>
        </w:tabs>
        <w:snapToGrid w:val="0"/>
        <w:ind w:right="2"/>
        <w:rPr>
          <w:b/>
          <w:bCs/>
          <w:sz w:val="28"/>
          <w:lang w:val="en-US"/>
        </w:rPr>
      </w:pPr>
    </w:p>
    <w:p w14:paraId="4CCE5EF6" w14:textId="77777777" w:rsidR="00B21852" w:rsidRDefault="009D5CBB">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084ECCB5" w:rsidR="00B21852" w:rsidRDefault="009D5CBB">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 xml:space="preserve">Summary </w:t>
      </w:r>
      <w:r w:rsidR="0097183A">
        <w:rPr>
          <w:rFonts w:ascii="Times New Roman" w:hAnsi="Times New Roman"/>
          <w:sz w:val="24"/>
          <w:lang w:val="en-US"/>
        </w:rPr>
        <w:t>for</w:t>
      </w:r>
      <w:r>
        <w:rPr>
          <w:rFonts w:ascii="Times New Roman" w:hAnsi="Times New Roman"/>
          <w:sz w:val="24"/>
          <w:lang w:val="en-US"/>
        </w:rPr>
        <w:t xml:space="preserve"> </w:t>
      </w:r>
      <w:r w:rsidR="00BC157E">
        <w:rPr>
          <w:rFonts w:ascii="Times New Roman" w:hAnsi="Times New Roman" w:hint="eastAsia"/>
          <w:sz w:val="24"/>
          <w:lang w:val="en-US" w:eastAsia="ja-JP"/>
        </w:rPr>
        <w:t>d</w:t>
      </w:r>
      <w:r w:rsidR="00BC157E">
        <w:rPr>
          <w:rFonts w:ascii="Times New Roman" w:hAnsi="Times New Roman"/>
          <w:sz w:val="24"/>
          <w:lang w:val="en-US" w:eastAsia="ja-JP"/>
        </w:rPr>
        <w:t xml:space="preserve">iscussion of CR on </w:t>
      </w:r>
      <w:r w:rsidR="00FF3AED">
        <w:rPr>
          <w:rFonts w:ascii="Times New Roman" w:hAnsi="Times New Roman"/>
          <w:sz w:val="24"/>
          <w:lang w:val="en-US" w:eastAsia="ja-JP"/>
        </w:rPr>
        <w:t>SL NACK report to gNB in mode 1</w:t>
      </w:r>
    </w:p>
    <w:bookmarkEnd w:id="1"/>
    <w:bookmarkEnd w:id="2"/>
    <w:bookmarkEnd w:id="3"/>
    <w:bookmarkEnd w:id="4"/>
    <w:p w14:paraId="2A9376B8" w14:textId="0F7CB9AB" w:rsidR="00B21852" w:rsidRDefault="009D5CBB">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sidR="00BC157E">
        <w:rPr>
          <w:rFonts w:ascii="Times New Roman" w:hAnsi="Times New Roman"/>
          <w:sz w:val="24"/>
          <w:lang w:val="en-US" w:eastAsia="ja-JP"/>
        </w:rPr>
        <w:t>7.1</w:t>
      </w:r>
    </w:p>
    <w:p w14:paraId="763E328E" w14:textId="77777777" w:rsidR="00B21852" w:rsidRDefault="009D5CBB">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9D5CBB">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4A40B10" w14:textId="332224FE" w:rsidR="00B21852" w:rsidRDefault="007D6A31">
      <w:pPr>
        <w:snapToGrid w:val="0"/>
        <w:spacing w:before="60" w:after="60"/>
        <w:jc w:val="both"/>
        <w:rPr>
          <w:rFonts w:eastAsiaTheme="minorEastAsia"/>
          <w:sz w:val="22"/>
          <w:lang w:val="en-US"/>
        </w:rPr>
      </w:pPr>
      <w:r>
        <w:rPr>
          <w:rFonts w:eastAsiaTheme="minorEastAsia"/>
          <w:sz w:val="22"/>
          <w:lang w:val="en-US"/>
        </w:rPr>
        <w:t>In [1][2], the following CR is submitted to R16/17. This document is prepared to discuss this correction.</w:t>
      </w:r>
    </w:p>
    <w:p w14:paraId="2C0DBDE4" w14:textId="484F03CF" w:rsidR="007D6A31" w:rsidRPr="007D6A31" w:rsidRDefault="007D6A31">
      <w:pPr>
        <w:snapToGrid w:val="0"/>
        <w:spacing w:before="60" w:after="60"/>
        <w:jc w:val="both"/>
        <w:rPr>
          <w:rFonts w:eastAsiaTheme="minorEastAsia"/>
          <w:sz w:val="22"/>
          <w:lang w:val="en-US"/>
        </w:rPr>
      </w:pPr>
    </w:p>
    <w:p w14:paraId="1A51E52F" w14:textId="433F2FCC" w:rsidR="007D6A31" w:rsidRDefault="007D6A31">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7D6A31" w14:paraId="59B9B784" w14:textId="77777777" w:rsidTr="007D6A31">
        <w:tc>
          <w:tcPr>
            <w:tcW w:w="9962" w:type="dxa"/>
          </w:tcPr>
          <w:p w14:paraId="43F3D272" w14:textId="77777777" w:rsidR="00FA4275" w:rsidRPr="00C86B3C" w:rsidRDefault="00FA4275" w:rsidP="00FA4275">
            <w:pPr>
              <w:keepNext/>
              <w:keepLines/>
              <w:ind w:left="1136" w:hanging="1136"/>
              <w:outlineLvl w:val="1"/>
              <w:rPr>
                <w:rFonts w:ascii="Arial" w:eastAsia="SimSun" w:hAnsi="Arial"/>
                <w:sz w:val="32"/>
                <w:lang w:eastAsia="en-US"/>
              </w:rPr>
            </w:pPr>
            <w:bookmarkStart w:id="7" w:name="_Toc29894887"/>
            <w:bookmarkStart w:id="8" w:name="_Toc29899186"/>
            <w:bookmarkStart w:id="9" w:name="_Toc29899604"/>
            <w:bookmarkStart w:id="10" w:name="_Toc29917340"/>
            <w:bookmarkStart w:id="11" w:name="_Toc36498215"/>
            <w:bookmarkStart w:id="12" w:name="_Toc45699245"/>
            <w:bookmarkStart w:id="13" w:name="_Toc129774612"/>
            <w:r w:rsidRPr="00C86B3C">
              <w:rPr>
                <w:rFonts w:ascii="Arial" w:eastAsia="SimSun" w:hAnsi="Arial"/>
                <w:sz w:val="32"/>
                <w:lang w:eastAsia="en-US"/>
              </w:rPr>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7"/>
            <w:bookmarkEnd w:id="8"/>
            <w:bookmarkEnd w:id="9"/>
            <w:bookmarkEnd w:id="10"/>
            <w:bookmarkEnd w:id="11"/>
            <w:bookmarkEnd w:id="12"/>
            <w:bookmarkEnd w:id="13"/>
          </w:p>
          <w:p w14:paraId="7BDD49E2" w14:textId="77777777" w:rsidR="00FA4275" w:rsidRPr="00AC0D89" w:rsidRDefault="00FA4275" w:rsidP="00FA4275">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73686792" w14:textId="77777777" w:rsidR="00FA4275" w:rsidRDefault="00FA4275" w:rsidP="00FA4275">
            <w:pPr>
              <w:rPr>
                <w:rFonts w:eastAsia="SimSun"/>
                <w:sz w:val="20"/>
                <w:lang w:val="en-US" w:eastAsia="en-US"/>
              </w:rPr>
            </w:pPr>
            <w:r w:rsidRPr="00C86B3C">
              <w:rPr>
                <w:rFonts w:eastAsia="SimSun"/>
                <w:sz w:val="20"/>
                <w:lang w:val="en-US" w:eastAsia="en-US"/>
              </w:rPr>
              <w:t>The UE generates a NACK when</w:t>
            </w:r>
            <w:r>
              <w:rPr>
                <w:rFonts w:eastAsia="SimSun"/>
                <w:sz w:val="20"/>
                <w:lang w:val="en-US" w:eastAsia="en-US"/>
              </w:rPr>
              <w:t xml:space="preserve"> </w:t>
            </w:r>
            <w:r w:rsidRPr="00C86B3C">
              <w:rPr>
                <w:rFonts w:eastAsia="SimSun"/>
                <w:color w:val="FF0000"/>
                <w:sz w:val="20"/>
                <w:u w:val="single"/>
                <w:lang w:val="en-US" w:eastAsia="en-US"/>
              </w:rPr>
              <w:t>either of the following conditions are met in any of the resources provided by a DCI format 3_0 or, for a configured grant, in any of the resources provided in a single period and for which the UE is provided a PUCCH resource to report HARQ-ACK information</w:t>
            </w:r>
            <w:r>
              <w:rPr>
                <w:rFonts w:eastAsia="SimSun"/>
                <w:color w:val="FF0000"/>
                <w:sz w:val="20"/>
                <w:u w:val="single"/>
                <w:lang w:val="en-US" w:eastAsia="en-US"/>
              </w:rPr>
              <w:t>:</w:t>
            </w:r>
          </w:p>
          <w:p w14:paraId="075A51A4" w14:textId="77777777" w:rsidR="00FA4275" w:rsidRPr="00C86B3C" w:rsidRDefault="00FA4275" w:rsidP="00FA4275">
            <w:pPr>
              <w:pStyle w:val="afe"/>
              <w:numPr>
                <w:ilvl w:val="0"/>
                <w:numId w:val="21"/>
              </w:numPr>
              <w:ind w:leftChars="0"/>
              <w:rPr>
                <w:rFonts w:eastAsia="SimSun"/>
                <w:sz w:val="20"/>
                <w:lang w:val="en-US" w:eastAsia="en-US"/>
              </w:rPr>
            </w:pPr>
            <w:r w:rsidRPr="00C86B3C">
              <w:rPr>
                <w:rFonts w:eastAsia="SimSun"/>
                <w:strike/>
                <w:color w:val="FF0000"/>
                <w:sz w:val="20"/>
                <w:lang w:val="en-US" w:eastAsia="en-US"/>
              </w:rPr>
              <w:t>, d</w:t>
            </w:r>
            <w:r w:rsidRPr="004124E1">
              <w:rPr>
                <w:rFonts w:eastAsia="SimSun"/>
                <w:color w:val="FF0000"/>
                <w:sz w:val="20"/>
                <w:u w:val="single"/>
                <w:lang w:val="en-US" w:eastAsia="en-US"/>
              </w:rPr>
              <w:t>D</w:t>
            </w:r>
            <w:r w:rsidRPr="00C86B3C">
              <w:rPr>
                <w:rFonts w:eastAsia="SimSun"/>
                <w:sz w:val="20"/>
                <w:lang w:val="en-US" w:eastAsia="en-US"/>
              </w:rPr>
              <w:t>ue to prioritization, as described in clause 16.2.4, the UE does not receive PSFCH in any PSFCH reception occasion associated with a PSSCH transmission</w:t>
            </w:r>
            <w:r w:rsidRPr="004124E1">
              <w:rPr>
                <w:rFonts w:eastAsia="SimSun"/>
                <w:color w:val="FF0000"/>
                <w:sz w:val="20"/>
                <w:u w:val="single"/>
                <w:lang w:val="en-US" w:eastAsia="en-US"/>
              </w:rPr>
              <w:t>.</w:t>
            </w:r>
            <w:r w:rsidRPr="00C86B3C">
              <w:rPr>
                <w:rFonts w:eastAsia="SimSun"/>
                <w:sz w:val="20"/>
                <w:lang w:val="en-US" w:eastAsia="en-US"/>
              </w:rPr>
              <w:t xml:space="preserve"> </w:t>
            </w:r>
            <w:r w:rsidRPr="00C86B3C">
              <w:rPr>
                <w:rFonts w:eastAsia="SimSun"/>
                <w:strike/>
                <w:color w:val="FF0000"/>
                <w:sz w:val="20"/>
                <w:lang w:val="en-US" w:eastAsia="en-US"/>
              </w:rPr>
              <w:t>in a resource provided by a DCI format 3_0 or, for a configured grant, in a resource provided in a single period and for which the UE is provided a PUCCH resource to report HARQ-ACK information.</w:t>
            </w:r>
            <w:r w:rsidRPr="00C86B3C">
              <w:rPr>
                <w:rFonts w:eastAsia="Malgun Gothic"/>
                <w:strike/>
                <w:color w:val="FF0000"/>
                <w:sz w:val="20"/>
                <w:lang w:eastAsia="en-US"/>
              </w:rPr>
              <w:t xml:space="preserve"> The priority value of the NACK is same as the priority value of the PSSCH transmission.</w:t>
            </w:r>
          </w:p>
          <w:p w14:paraId="2EFAAEF6" w14:textId="77777777" w:rsidR="00FA4275" w:rsidRDefault="00FA4275" w:rsidP="00FA4275">
            <w:pPr>
              <w:pStyle w:val="afe"/>
              <w:numPr>
                <w:ilvl w:val="0"/>
                <w:numId w:val="21"/>
              </w:numPr>
              <w:ind w:leftChars="0"/>
              <w:rPr>
                <w:rFonts w:eastAsia="SimSun"/>
                <w:sz w:val="20"/>
                <w:lang w:val="en-US" w:eastAsia="en-US"/>
              </w:rPr>
            </w:pPr>
            <w:r w:rsidRPr="00C86B3C">
              <w:rPr>
                <w:rFonts w:eastAsia="SimSun"/>
                <w:strike/>
                <w:color w:val="FF0000"/>
                <w:sz w:val="20"/>
                <w:lang w:val="en-US" w:eastAsia="en-US"/>
              </w:rPr>
              <w:t>The UE generates a NACK when, d</w:t>
            </w:r>
            <w:r w:rsidRPr="004124E1">
              <w:rPr>
                <w:rFonts w:eastAsia="SimSun"/>
                <w:color w:val="FF0000"/>
                <w:sz w:val="20"/>
                <w:u w:val="single"/>
                <w:lang w:val="en-US" w:eastAsia="en-US"/>
              </w:rPr>
              <w:t>D</w:t>
            </w:r>
            <w:r w:rsidRPr="00C86B3C">
              <w:rPr>
                <w:rFonts w:eastAsia="SimSun"/>
                <w:sz w:val="20"/>
                <w:lang w:val="en-US" w:eastAsia="en-US"/>
              </w:rPr>
              <w:t>ue to prioritization</w:t>
            </w:r>
            <w:r w:rsidRPr="004124E1">
              <w:rPr>
                <w:rFonts w:eastAsia="SimSun"/>
                <w:color w:val="FF0000"/>
                <w:sz w:val="20"/>
                <w:u w:val="single"/>
                <w:lang w:val="en-US" w:eastAsia="en-US"/>
              </w:rPr>
              <w:t>,</w:t>
            </w:r>
            <w:r w:rsidRPr="00C86B3C">
              <w:rPr>
                <w:rFonts w:eastAsia="SimSun"/>
                <w:sz w:val="20"/>
                <w:lang w:val="en-US" w:eastAsia="en-US"/>
              </w:rPr>
              <w:t xml:space="preserve"> as described in clause 16.2.4, the UE does not transmit a PSSCH</w:t>
            </w:r>
            <w:r w:rsidRPr="004124E1">
              <w:rPr>
                <w:rFonts w:eastAsia="SimSun"/>
                <w:color w:val="FF0000"/>
                <w:sz w:val="20"/>
                <w:u w:val="single"/>
                <w:lang w:val="en-US" w:eastAsia="en-US"/>
              </w:rPr>
              <w:t>.</w:t>
            </w:r>
            <w:r w:rsidRPr="00C86B3C">
              <w:rPr>
                <w:rFonts w:eastAsia="SimSun"/>
                <w:sz w:val="20"/>
                <w:lang w:val="en-US" w:eastAsia="en-US"/>
              </w:rPr>
              <w:t xml:space="preserve"> </w:t>
            </w:r>
            <w:r w:rsidRPr="004124E1">
              <w:rPr>
                <w:rFonts w:eastAsia="SimSun"/>
                <w:strike/>
                <w:color w:val="FF0000"/>
                <w:sz w:val="20"/>
                <w:lang w:val="en-US" w:eastAsia="en-US"/>
              </w:rPr>
              <w:t>in any of the resources provided by a DCI format 3_0 or, for a configured grant, in any of the resources provided in a single period and for which the UE is provided a PUCCH resource to report HARQ-ACK information.</w:t>
            </w:r>
            <w:r w:rsidRPr="00C86B3C">
              <w:rPr>
                <w:rFonts w:eastAsia="SimSun"/>
                <w:sz w:val="20"/>
                <w:lang w:val="en-US" w:eastAsia="en-US"/>
              </w:rPr>
              <w:t xml:space="preserve"> </w:t>
            </w:r>
          </w:p>
          <w:p w14:paraId="6216D78D" w14:textId="77777777" w:rsidR="00FA4275" w:rsidRPr="004124E1" w:rsidRDefault="00FA4275" w:rsidP="00FA4275">
            <w:pPr>
              <w:rPr>
                <w:rFonts w:eastAsia="SimSun"/>
                <w:sz w:val="20"/>
                <w:lang w:val="en-US" w:eastAsia="en-US"/>
              </w:rPr>
            </w:pPr>
            <w:r w:rsidRPr="004124E1">
              <w:rPr>
                <w:rFonts w:eastAsia="Malgun Gothic"/>
                <w:sz w:val="20"/>
                <w:lang w:eastAsia="en-US"/>
              </w:rPr>
              <w:t xml:space="preserve">The priority value of the NACK is same as the priority value of the PSSCH that </w:t>
            </w:r>
            <w:r w:rsidRPr="004124E1">
              <w:rPr>
                <w:rFonts w:eastAsia="Malgun Gothic"/>
                <w:color w:val="FF0000"/>
                <w:sz w:val="20"/>
                <w:u w:val="single"/>
                <w:lang w:eastAsia="en-US"/>
              </w:rPr>
              <w:t>was transmitted or</w:t>
            </w:r>
            <w:r>
              <w:rPr>
                <w:rFonts w:eastAsia="Malgun Gothic"/>
                <w:sz w:val="20"/>
                <w:lang w:eastAsia="en-US"/>
              </w:rPr>
              <w:t xml:space="preserve"> </w:t>
            </w:r>
            <w:r w:rsidRPr="004124E1">
              <w:rPr>
                <w:rFonts w:eastAsia="Malgun Gothic"/>
                <w:sz w:val="20"/>
                <w:lang w:eastAsia="en-US"/>
              </w:rPr>
              <w:t>was not transmitted due to prioritization.</w:t>
            </w:r>
          </w:p>
          <w:p w14:paraId="1719F431" w14:textId="546D2F23" w:rsidR="007D6A31" w:rsidRPr="007D6A31" w:rsidRDefault="00FA4275" w:rsidP="00FA4275">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2297C0E0" w14:textId="77777777" w:rsidR="00EE69A5" w:rsidRDefault="00EE69A5">
      <w:pPr>
        <w:snapToGrid w:val="0"/>
        <w:spacing w:before="60" w:after="60"/>
        <w:jc w:val="both"/>
        <w:rPr>
          <w:rFonts w:eastAsiaTheme="minorEastAsia"/>
          <w:sz w:val="22"/>
        </w:rPr>
      </w:pPr>
    </w:p>
    <w:p w14:paraId="2FA49EA7" w14:textId="26DDB5E4" w:rsidR="007D6A31" w:rsidRPr="007D6A31" w:rsidRDefault="007D6A31">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7D6A31" w14:paraId="7F49E676" w14:textId="77777777" w:rsidTr="007D6A31">
        <w:tc>
          <w:tcPr>
            <w:tcW w:w="9962" w:type="dxa"/>
          </w:tcPr>
          <w:p w14:paraId="199B0A02" w14:textId="77777777" w:rsidR="00FA4275" w:rsidRDefault="00FA4275" w:rsidP="00FA4275">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6BDBAD70" w14:textId="77777777" w:rsidR="00FA4275" w:rsidRDefault="00FA4275" w:rsidP="00FA4275">
            <w:pPr>
              <w:pStyle w:val="afe"/>
              <w:numPr>
                <w:ilvl w:val="0"/>
                <w:numId w:val="20"/>
              </w:numPr>
              <w:ind w:leftChars="0"/>
              <w:rPr>
                <w:rFonts w:ascii="Arial" w:eastAsiaTheme="minorEastAsia" w:hAnsi="Arial"/>
                <w:noProof/>
                <w:sz w:val="20"/>
              </w:rPr>
            </w:pPr>
            <w:r>
              <w:rPr>
                <w:rFonts w:ascii="Arial" w:eastAsiaTheme="minorEastAsia" w:hAnsi="Arial"/>
                <w:noProof/>
                <w:sz w:val="20"/>
              </w:rPr>
              <w:t>All PSSCH resources provided by gNB are not used for transmission due to prioritization</w:t>
            </w:r>
          </w:p>
          <w:p w14:paraId="6599A329" w14:textId="77777777" w:rsidR="00FA4275" w:rsidRDefault="00FA4275" w:rsidP="00FA4275">
            <w:pPr>
              <w:pStyle w:val="afe"/>
              <w:numPr>
                <w:ilvl w:val="0"/>
                <w:numId w:val="2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7A969E75" w14:textId="5215574D" w:rsidR="007D6A31" w:rsidRDefault="00FA4275" w:rsidP="00FA4275">
            <w:pPr>
              <w:snapToGrid w:val="0"/>
              <w:spacing w:before="60" w:after="60"/>
              <w:jc w:val="both"/>
              <w:rPr>
                <w:rFonts w:eastAsiaTheme="minorEastAsia"/>
                <w:sz w:val="22"/>
                <w:lang w:val="en-US"/>
              </w:rPr>
            </w:pPr>
            <w:r>
              <w:rPr>
                <w:rFonts w:ascii="Arial" w:eastAsiaTheme="minorEastAsia" w:hAnsi="Arial" w:hint="eastAsia"/>
                <w:noProof/>
                <w:sz w:val="20"/>
              </w:rPr>
              <w:t>H</w:t>
            </w:r>
            <w:r>
              <w:rPr>
                <w:rFonts w:ascii="Arial" w:eastAsiaTheme="minorEastAsia" w:hAnsi="Arial"/>
                <w:noProof/>
                <w:sz w:val="20"/>
              </w:rPr>
              <w:t>owever, mixture cases of above A and B are not considered in the description. For example, when gNB provides 3 resources, and if 1 resource is not used for transmission and if 2 resources are used for PSSCH transmissions but corresponding PSFCH resources are not monitored, the UE behavior is not specified.</w:t>
            </w:r>
          </w:p>
        </w:tc>
      </w:tr>
    </w:tbl>
    <w:p w14:paraId="64494A1D" w14:textId="6A197535" w:rsidR="00B21852" w:rsidRDefault="00B21852">
      <w:pPr>
        <w:snapToGrid w:val="0"/>
        <w:spacing w:before="60" w:after="60"/>
        <w:jc w:val="both"/>
        <w:rPr>
          <w:rFonts w:eastAsiaTheme="minorEastAsia"/>
          <w:sz w:val="22"/>
          <w:lang w:val="en-US"/>
        </w:rPr>
      </w:pPr>
    </w:p>
    <w:p w14:paraId="76B63FE4" w14:textId="4CBB4D08" w:rsidR="007D6A31" w:rsidRDefault="007D6A31">
      <w:pPr>
        <w:snapToGrid w:val="0"/>
        <w:spacing w:before="60" w:after="60"/>
        <w:jc w:val="both"/>
        <w:rPr>
          <w:rFonts w:eastAsiaTheme="minorEastAsia"/>
          <w:sz w:val="22"/>
          <w:lang w:val="en-US"/>
        </w:rPr>
      </w:pPr>
    </w:p>
    <w:p w14:paraId="4886FC27" w14:textId="77777777" w:rsidR="00EE69A5" w:rsidRDefault="00EE69A5">
      <w:pPr>
        <w:snapToGrid w:val="0"/>
        <w:spacing w:before="60" w:after="60"/>
        <w:jc w:val="both"/>
        <w:rPr>
          <w:rFonts w:eastAsiaTheme="minorEastAsia"/>
          <w:sz w:val="22"/>
          <w:lang w:val="en-US"/>
        </w:rPr>
      </w:pPr>
    </w:p>
    <w:p w14:paraId="623726CA" w14:textId="77777777" w:rsidR="007D6A31" w:rsidRDefault="007D6A31" w:rsidP="007D6A31">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Discussion</w:t>
      </w:r>
    </w:p>
    <w:p w14:paraId="13887DC6" w14:textId="5C403456" w:rsidR="007D6A31" w:rsidRDefault="007D6A31" w:rsidP="007D6A31">
      <w:pPr>
        <w:keepNext/>
        <w:numPr>
          <w:ilvl w:val="1"/>
          <w:numId w:val="6"/>
        </w:numPr>
        <w:tabs>
          <w:tab w:val="left" w:pos="360"/>
        </w:tabs>
        <w:snapToGrid w:val="0"/>
        <w:spacing w:before="240" w:after="120" w:line="259" w:lineRule="auto"/>
        <w:ind w:left="709" w:hanging="709"/>
        <w:outlineLvl w:val="2"/>
        <w:rPr>
          <w:b/>
          <w:lang w:val="en-US"/>
        </w:rPr>
      </w:pPr>
      <w:r>
        <w:rPr>
          <w:b/>
          <w:lang w:val="en-US"/>
        </w:rPr>
        <w:t>Valid or not</w:t>
      </w:r>
    </w:p>
    <w:p w14:paraId="13CAB2B9" w14:textId="5440D4E3" w:rsidR="007D6A31" w:rsidRDefault="00EE69A5">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s captured above, it is argued that </w:t>
      </w:r>
      <w:r w:rsidR="00FA4275">
        <w:rPr>
          <w:rFonts w:eastAsiaTheme="minorEastAsia"/>
          <w:sz w:val="22"/>
          <w:lang w:val="en-US"/>
        </w:rPr>
        <w:t xml:space="preserve">although two cases for SL NACK report to gNB are described, the mixture case is missing, </w:t>
      </w:r>
      <w:r>
        <w:rPr>
          <w:rFonts w:eastAsiaTheme="minorEastAsia"/>
          <w:sz w:val="22"/>
          <w:lang w:val="en-US"/>
        </w:rPr>
        <w:t xml:space="preserve">and thus corresponding text should be added. </w:t>
      </w:r>
    </w:p>
    <w:p w14:paraId="4BE88622" w14:textId="04B3E028" w:rsidR="00EE69A5" w:rsidRDefault="00EE69A5">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this issue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EE69A5" w14:paraId="14A12295" w14:textId="77777777" w:rsidTr="00272AC6">
        <w:tc>
          <w:tcPr>
            <w:tcW w:w="1413" w:type="dxa"/>
            <w:shd w:val="clear" w:color="auto" w:fill="EEECE1" w:themeFill="background2"/>
          </w:tcPr>
          <w:p w14:paraId="1367E6B7" w14:textId="77777777" w:rsidR="00EE69A5" w:rsidRDefault="00EE69A5" w:rsidP="00272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40AC5B6"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C4F98AD"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tr w:rsidR="00EE69A5" w14:paraId="59C8A68A" w14:textId="77777777" w:rsidTr="00272AC6">
        <w:tc>
          <w:tcPr>
            <w:tcW w:w="1413" w:type="dxa"/>
          </w:tcPr>
          <w:p w14:paraId="04B859D1" w14:textId="50D1FEFD" w:rsidR="00EE69A5" w:rsidRPr="00140B10" w:rsidRDefault="00140B10" w:rsidP="00272AC6">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2F5A566F" w14:textId="397B1FAF" w:rsidR="00EE69A5" w:rsidRPr="00140B10" w:rsidRDefault="00140B10" w:rsidP="00272AC6">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7370" w:type="dxa"/>
            <w:shd w:val="clear" w:color="auto" w:fill="auto"/>
          </w:tcPr>
          <w:p w14:paraId="37B299F2" w14:textId="2DD472DF" w:rsidR="00EE69A5" w:rsidRPr="00140B10" w:rsidRDefault="00140B10" w:rsidP="00272AC6">
            <w:pPr>
              <w:snapToGrid w:val="0"/>
              <w:spacing w:beforeLines="50" w:before="120" w:afterLines="50" w:after="120"/>
              <w:rPr>
                <w:rFonts w:eastAsia="SimSun"/>
                <w:sz w:val="22"/>
                <w:szCs w:val="18"/>
                <w:lang w:eastAsia="zh-CN"/>
              </w:rPr>
            </w:pPr>
            <w:r>
              <w:rPr>
                <w:rFonts w:eastAsia="SimSun"/>
                <w:sz w:val="22"/>
                <w:szCs w:val="18"/>
                <w:lang w:eastAsia="zh-CN"/>
              </w:rPr>
              <w:t>In our understanding,</w:t>
            </w:r>
            <w:r w:rsidRPr="00140B10">
              <w:rPr>
                <w:rFonts w:eastAsia="SimSun"/>
                <w:sz w:val="22"/>
                <w:szCs w:val="18"/>
                <w:lang w:eastAsia="zh-CN"/>
              </w:rPr>
              <w:t xml:space="preserve"> the mixture </w:t>
            </w:r>
            <w:r>
              <w:rPr>
                <w:rFonts w:eastAsia="SimSun"/>
                <w:sz w:val="22"/>
                <w:szCs w:val="18"/>
                <w:lang w:eastAsia="zh-CN"/>
              </w:rPr>
              <w:t xml:space="preserve">case </w:t>
            </w:r>
            <w:r w:rsidRPr="00140B10">
              <w:rPr>
                <w:rFonts w:eastAsia="SimSun"/>
                <w:sz w:val="22"/>
                <w:szCs w:val="18"/>
                <w:lang w:eastAsia="zh-CN"/>
              </w:rPr>
              <w:t xml:space="preserve">of PSCCH and PSFCH resources can be interpreted by </w:t>
            </w:r>
            <w:r w:rsidR="0055249D">
              <w:rPr>
                <w:rFonts w:eastAsia="SimSun"/>
                <w:sz w:val="22"/>
                <w:szCs w:val="18"/>
                <w:lang w:eastAsia="zh-CN"/>
              </w:rPr>
              <w:t xml:space="preserve">the </w:t>
            </w:r>
            <w:r w:rsidRPr="00140B10">
              <w:rPr>
                <w:rFonts w:eastAsia="SimSun"/>
                <w:sz w:val="22"/>
                <w:szCs w:val="18"/>
                <w:lang w:eastAsia="zh-CN"/>
              </w:rPr>
              <w:t xml:space="preserve">current </w:t>
            </w:r>
            <w:r>
              <w:rPr>
                <w:rFonts w:eastAsia="SimSun"/>
                <w:sz w:val="22"/>
                <w:szCs w:val="18"/>
                <w:lang w:eastAsia="zh-CN"/>
              </w:rPr>
              <w:t>spec</w:t>
            </w:r>
            <w:r w:rsidRPr="00140B10">
              <w:rPr>
                <w:rFonts w:eastAsia="SimSun"/>
                <w:sz w:val="22"/>
                <w:szCs w:val="18"/>
                <w:lang w:eastAsia="zh-CN"/>
              </w:rPr>
              <w:t>. Even</w:t>
            </w:r>
            <w:r>
              <w:rPr>
                <w:rFonts w:eastAsia="SimSun"/>
                <w:sz w:val="22"/>
                <w:szCs w:val="18"/>
                <w:lang w:eastAsia="zh-CN"/>
              </w:rPr>
              <w:t xml:space="preserve"> </w:t>
            </w:r>
            <w:r w:rsidRPr="00140B10">
              <w:rPr>
                <w:rFonts w:eastAsia="SimSun"/>
                <w:sz w:val="22"/>
                <w:szCs w:val="18"/>
                <w:lang w:eastAsia="zh-CN"/>
              </w:rPr>
              <w:t xml:space="preserve">though the current spec </w:t>
            </w:r>
            <w:r w:rsidR="00215C36">
              <w:rPr>
                <w:rFonts w:eastAsia="SimSun"/>
                <w:sz w:val="22"/>
                <w:szCs w:val="18"/>
                <w:lang w:eastAsia="zh-CN"/>
              </w:rPr>
              <w:t>describes</w:t>
            </w:r>
            <w:r w:rsidRPr="00140B10">
              <w:rPr>
                <w:rFonts w:eastAsia="SimSun"/>
                <w:sz w:val="22"/>
                <w:szCs w:val="18"/>
                <w:lang w:eastAsia="zh-CN"/>
              </w:rPr>
              <w:t xml:space="preserve"> UE behaviour for each individual PSSCH and PSFCH </w:t>
            </w:r>
            <w:r>
              <w:rPr>
                <w:rFonts w:eastAsia="SimSun"/>
                <w:sz w:val="22"/>
                <w:szCs w:val="18"/>
                <w:lang w:eastAsia="zh-CN"/>
              </w:rPr>
              <w:t>resource,</w:t>
            </w:r>
            <w:r w:rsidRPr="00140B10">
              <w:rPr>
                <w:rFonts w:eastAsia="SimSun"/>
                <w:sz w:val="22"/>
                <w:szCs w:val="18"/>
                <w:lang w:eastAsia="zh-CN"/>
              </w:rPr>
              <w:t xml:space="preserve"> NACK can be generated when two conditions for PSSCH and PSFCH </w:t>
            </w:r>
            <w:r>
              <w:rPr>
                <w:rFonts w:eastAsia="SimSun"/>
                <w:sz w:val="22"/>
                <w:szCs w:val="18"/>
                <w:lang w:eastAsia="zh-CN"/>
              </w:rPr>
              <w:t>resource</w:t>
            </w:r>
            <w:r w:rsidRPr="00140B10">
              <w:rPr>
                <w:rFonts w:eastAsia="SimSun"/>
                <w:sz w:val="22"/>
                <w:szCs w:val="18"/>
                <w:lang w:eastAsia="zh-CN"/>
              </w:rPr>
              <w:t xml:space="preserve"> are met</w:t>
            </w:r>
            <w:r w:rsidR="00151309">
              <w:rPr>
                <w:rFonts w:eastAsia="SimSun"/>
                <w:sz w:val="22"/>
                <w:szCs w:val="18"/>
                <w:lang w:eastAsia="zh-CN"/>
              </w:rPr>
              <w:t xml:space="preserve"> (</w:t>
            </w:r>
            <w:proofErr w:type="gramStart"/>
            <w:r w:rsidR="00151309">
              <w:rPr>
                <w:rFonts w:eastAsia="SimSun"/>
                <w:sz w:val="22"/>
                <w:szCs w:val="18"/>
                <w:lang w:eastAsia="zh-CN"/>
              </w:rPr>
              <w:t>i.e.</w:t>
            </w:r>
            <w:proofErr w:type="gramEnd"/>
            <w:r w:rsidR="00151309">
              <w:rPr>
                <w:rFonts w:eastAsia="SimSun"/>
                <w:sz w:val="22"/>
                <w:szCs w:val="18"/>
                <w:lang w:eastAsia="zh-CN"/>
              </w:rPr>
              <w:t xml:space="preserve"> </w:t>
            </w:r>
            <w:r w:rsidR="00151309" w:rsidRPr="00151309">
              <w:rPr>
                <w:rFonts w:eastAsia="SimSun"/>
                <w:sz w:val="22"/>
                <w:szCs w:val="18"/>
                <w:lang w:eastAsia="zh-CN"/>
              </w:rPr>
              <w:t xml:space="preserve">“the UE does not receive PSFCH in </w:t>
            </w:r>
            <w:r w:rsidR="00151309" w:rsidRPr="00151309">
              <w:rPr>
                <w:rFonts w:eastAsia="SimSun"/>
                <w:sz w:val="22"/>
                <w:szCs w:val="18"/>
                <w:highlight w:val="yellow"/>
                <w:lang w:eastAsia="zh-CN"/>
              </w:rPr>
              <w:t>any</w:t>
            </w:r>
            <w:r w:rsidR="00151309" w:rsidRPr="00151309">
              <w:rPr>
                <w:rFonts w:eastAsia="SimSun"/>
                <w:sz w:val="22"/>
                <w:szCs w:val="18"/>
                <w:lang w:eastAsia="zh-CN"/>
              </w:rPr>
              <w:t xml:space="preserve"> PSFCH reception occasion associated” and “the UE does not transmit a PSSCH in </w:t>
            </w:r>
            <w:r w:rsidR="00151309" w:rsidRPr="00151309">
              <w:rPr>
                <w:rFonts w:eastAsia="SimSun"/>
                <w:sz w:val="22"/>
                <w:szCs w:val="18"/>
                <w:highlight w:val="yellow"/>
                <w:lang w:eastAsia="zh-CN"/>
              </w:rPr>
              <w:t>any</w:t>
            </w:r>
            <w:r w:rsidR="00151309" w:rsidRPr="00151309">
              <w:rPr>
                <w:rFonts w:eastAsia="SimSun"/>
                <w:sz w:val="22"/>
                <w:szCs w:val="18"/>
                <w:lang w:eastAsia="zh-CN"/>
              </w:rPr>
              <w:t xml:space="preserve"> of the resources provided by a DCI format 3_0”.</w:t>
            </w:r>
            <w:r w:rsidR="00151309">
              <w:rPr>
                <w:rFonts w:eastAsia="SimSun"/>
                <w:sz w:val="22"/>
                <w:szCs w:val="18"/>
                <w:lang w:eastAsia="zh-CN"/>
              </w:rPr>
              <w:t>)</w:t>
            </w:r>
            <w:r w:rsidR="0055249D">
              <w:rPr>
                <w:rFonts w:eastAsia="SimSun"/>
                <w:sz w:val="22"/>
                <w:szCs w:val="18"/>
                <w:lang w:eastAsia="zh-CN"/>
              </w:rPr>
              <w:t xml:space="preserve">. </w:t>
            </w:r>
            <w:r w:rsidRPr="00140B10">
              <w:rPr>
                <w:rFonts w:eastAsia="SimSun"/>
                <w:sz w:val="22"/>
                <w:szCs w:val="18"/>
                <w:lang w:eastAsia="zh-CN"/>
              </w:rPr>
              <w:t>So, no change is needed</w:t>
            </w:r>
            <w:r>
              <w:rPr>
                <w:rFonts w:eastAsia="SimSun"/>
                <w:sz w:val="22"/>
                <w:szCs w:val="18"/>
                <w:lang w:eastAsia="zh-CN"/>
              </w:rPr>
              <w:t>.</w:t>
            </w:r>
          </w:p>
        </w:tc>
      </w:tr>
      <w:tr w:rsidR="00CD6A3F" w14:paraId="4550CFBB" w14:textId="77777777" w:rsidTr="00272AC6">
        <w:tc>
          <w:tcPr>
            <w:tcW w:w="1413" w:type="dxa"/>
          </w:tcPr>
          <w:p w14:paraId="01A9DCDF" w14:textId="587972BC" w:rsidR="00CD6A3F" w:rsidRPr="00140B10" w:rsidRDefault="00CD6A3F" w:rsidP="00CD6A3F">
            <w:pPr>
              <w:snapToGrid w:val="0"/>
              <w:spacing w:beforeLines="50" w:before="120" w:afterLines="50" w:after="120"/>
              <w:rPr>
                <w:rFonts w:eastAsia="Malgun Gothic"/>
                <w:sz w:val="22"/>
                <w:szCs w:val="18"/>
                <w:lang w:val="en-US" w:eastAsia="ko-KR"/>
              </w:rPr>
            </w:pPr>
            <w:r>
              <w:rPr>
                <w:rFonts w:eastAsiaTheme="minorEastAsia"/>
                <w:sz w:val="22"/>
                <w:szCs w:val="18"/>
                <w:lang w:val="en-US"/>
              </w:rPr>
              <w:t>Huawei, HiSilicon</w:t>
            </w:r>
          </w:p>
        </w:tc>
        <w:tc>
          <w:tcPr>
            <w:tcW w:w="1134" w:type="dxa"/>
          </w:tcPr>
          <w:p w14:paraId="6C8AF73A" w14:textId="46338A96" w:rsidR="00CD6A3F" w:rsidRDefault="00CD6A3F" w:rsidP="00CD6A3F">
            <w:pPr>
              <w:snapToGrid w:val="0"/>
              <w:spacing w:beforeLines="50" w:before="120" w:afterLines="50" w:after="120"/>
              <w:rPr>
                <w:sz w:val="22"/>
                <w:szCs w:val="18"/>
                <w:lang w:val="en-US"/>
              </w:rPr>
            </w:pPr>
            <w:r>
              <w:rPr>
                <w:rFonts w:eastAsiaTheme="minorEastAsia"/>
                <w:sz w:val="22"/>
                <w:szCs w:val="18"/>
                <w:lang w:val="en-US"/>
              </w:rPr>
              <w:t>No</w:t>
            </w:r>
          </w:p>
        </w:tc>
        <w:tc>
          <w:tcPr>
            <w:tcW w:w="7370" w:type="dxa"/>
            <w:shd w:val="clear" w:color="auto" w:fill="auto"/>
          </w:tcPr>
          <w:p w14:paraId="425872BC" w14:textId="54634376" w:rsidR="00CD6A3F" w:rsidRDefault="00CD6A3F" w:rsidP="00CD6A3F">
            <w:pPr>
              <w:snapToGrid w:val="0"/>
              <w:spacing w:beforeLines="50" w:before="120" w:afterLines="50" w:after="120"/>
              <w:ind w:left="33" w:hanging="15"/>
              <w:rPr>
                <w:rFonts w:eastAsia="SimSun"/>
                <w:sz w:val="22"/>
                <w:szCs w:val="18"/>
                <w:lang w:val="en-US" w:eastAsia="zh-CN"/>
              </w:rPr>
            </w:pPr>
            <w:r>
              <w:rPr>
                <w:rFonts w:eastAsia="SimSun"/>
                <w:sz w:val="22"/>
                <w:szCs w:val="18"/>
                <w:lang w:val="en-US" w:eastAsia="zh-CN"/>
              </w:rPr>
              <w:t xml:space="preserve">The original agreements are as follows. The spec has to be read to comply with the agreements, since any other interpretation cannot be valid. </w:t>
            </w:r>
          </w:p>
          <w:p w14:paraId="3E82574F" w14:textId="77777777" w:rsidR="00CD6A3F" w:rsidRDefault="00CD6A3F" w:rsidP="00CD6A3F">
            <w:pPr>
              <w:snapToGrid w:val="0"/>
              <w:spacing w:beforeLines="50" w:before="120" w:afterLines="50" w:after="120"/>
              <w:ind w:left="33" w:hanging="15"/>
              <w:rPr>
                <w:rFonts w:eastAsia="SimSun"/>
                <w:sz w:val="22"/>
                <w:szCs w:val="18"/>
                <w:lang w:val="en-US" w:eastAsia="zh-CN"/>
              </w:rPr>
            </w:pPr>
            <w:r>
              <w:rPr>
                <w:rFonts w:eastAsia="SimSun"/>
                <w:sz w:val="22"/>
                <w:szCs w:val="18"/>
                <w:lang w:val="en-US" w:eastAsia="zh-CN"/>
              </w:rPr>
              <w:t>The RAN1#100-e agreements work per each PSSCH or PSFCH. The “</w:t>
            </w:r>
            <w:proofErr w:type="gramStart"/>
            <w:r>
              <w:rPr>
                <w:rFonts w:eastAsia="SimSun"/>
                <w:sz w:val="22"/>
                <w:szCs w:val="18"/>
                <w:lang w:val="en-US" w:eastAsia="zh-CN"/>
              </w:rPr>
              <w:t>any”s</w:t>
            </w:r>
            <w:proofErr w:type="gramEnd"/>
            <w:r>
              <w:rPr>
                <w:rFonts w:eastAsia="SimSun"/>
                <w:sz w:val="22"/>
                <w:szCs w:val="18"/>
                <w:lang w:val="en-US" w:eastAsia="zh-CN"/>
              </w:rPr>
              <w:t xml:space="preserve"> in the spec are each simply a test-question: </w:t>
            </w:r>
            <w:r w:rsidRPr="00CD6A3F">
              <w:rPr>
                <w:rFonts w:eastAsia="SimSun"/>
                <w:b/>
                <w:sz w:val="22"/>
                <w:szCs w:val="18"/>
                <w:lang w:val="en-US" w:eastAsia="zh-CN"/>
              </w:rPr>
              <w:t>“were any of the resources not used / not received?”</w:t>
            </w:r>
            <w:r>
              <w:rPr>
                <w:rFonts w:eastAsia="SimSun"/>
                <w:sz w:val="22"/>
                <w:szCs w:val="18"/>
                <w:lang w:val="en-US" w:eastAsia="zh-CN"/>
              </w:rPr>
              <w:t xml:space="preserve"> (respectively). With that reading, which complies with the agreements, the mixture cases in the CR appear to be handled already.</w:t>
            </w:r>
          </w:p>
          <w:p w14:paraId="122F5FFE" w14:textId="7F1FDA28" w:rsidR="00CD6A3F" w:rsidRDefault="00CD6A3F" w:rsidP="00CD6A3F">
            <w:pPr>
              <w:snapToGrid w:val="0"/>
              <w:spacing w:beforeLines="50" w:before="120" w:afterLines="50" w:after="120"/>
              <w:ind w:left="33" w:hanging="15"/>
              <w:rPr>
                <w:rFonts w:eastAsia="SimSun"/>
                <w:sz w:val="22"/>
                <w:szCs w:val="18"/>
                <w:lang w:val="en-US" w:eastAsia="zh-CN"/>
              </w:rPr>
            </w:pPr>
            <w:r>
              <w:rPr>
                <w:rFonts w:eastAsia="SimSun"/>
                <w:sz w:val="22"/>
                <w:szCs w:val="18"/>
                <w:lang w:val="en-US" w:eastAsia="zh-CN"/>
              </w:rPr>
              <w:t>However, the interpretation of the spec described in the CR does not comply with the agreements, and therefore is not the correct reading of the spec.</w:t>
            </w:r>
          </w:p>
          <w:p w14:paraId="563672C2" w14:textId="77777777" w:rsidR="00CD6A3F" w:rsidRPr="00CD6A3F" w:rsidRDefault="00CD6A3F" w:rsidP="00CD6A3F">
            <w:pPr>
              <w:snapToGrid w:val="0"/>
              <w:spacing w:beforeLines="50" w:before="120" w:afterLines="50" w:after="120"/>
              <w:ind w:left="33" w:hanging="15"/>
              <w:rPr>
                <w:rFonts w:eastAsia="SimSun"/>
                <w:b/>
                <w:sz w:val="22"/>
                <w:szCs w:val="18"/>
                <w:highlight w:val="green"/>
                <w:lang w:val="en-US" w:eastAsia="zh-CN"/>
              </w:rPr>
            </w:pPr>
            <w:r w:rsidRPr="00CD6A3F">
              <w:rPr>
                <w:rFonts w:eastAsia="SimSun"/>
                <w:b/>
                <w:sz w:val="22"/>
                <w:szCs w:val="18"/>
                <w:highlight w:val="green"/>
                <w:lang w:val="en-US" w:eastAsia="zh-CN"/>
              </w:rPr>
              <w:t>RAN1#100-e Agreement:</w:t>
            </w:r>
          </w:p>
          <w:p w14:paraId="01DD5BDD" w14:textId="77777777" w:rsidR="00CD6A3F" w:rsidRPr="00CD6A3F" w:rsidRDefault="00CD6A3F" w:rsidP="00CD6A3F">
            <w:pPr>
              <w:numPr>
                <w:ilvl w:val="0"/>
                <w:numId w:val="22"/>
              </w:numPr>
              <w:spacing w:line="252" w:lineRule="atLeast"/>
              <w:ind w:right="300"/>
              <w:jc w:val="both"/>
              <w:rPr>
                <w:rFonts w:eastAsia="SimSun"/>
                <w:sz w:val="22"/>
                <w:szCs w:val="18"/>
                <w:lang w:val="en-US" w:eastAsia="zh-CN"/>
              </w:rPr>
            </w:pPr>
            <w:r w:rsidRPr="00CD6A3F">
              <w:rPr>
                <w:rFonts w:eastAsia="SimSun"/>
                <w:sz w:val="22"/>
                <w:szCs w:val="18"/>
                <w:lang w:val="en-US" w:eastAsia="zh-CN"/>
              </w:rPr>
              <w:t>The TX UE reports NACK to the gNB in the following cases:</w:t>
            </w:r>
          </w:p>
          <w:p w14:paraId="2419E988" w14:textId="77777777" w:rsidR="00CD6A3F" w:rsidRPr="00CD6A3F" w:rsidRDefault="00CD6A3F" w:rsidP="00CD6A3F">
            <w:pPr>
              <w:numPr>
                <w:ilvl w:val="1"/>
                <w:numId w:val="22"/>
              </w:numPr>
              <w:spacing w:line="252" w:lineRule="atLeast"/>
              <w:ind w:right="150"/>
              <w:jc w:val="both"/>
              <w:rPr>
                <w:rFonts w:eastAsia="SimSun"/>
                <w:sz w:val="22"/>
                <w:szCs w:val="18"/>
                <w:lang w:val="en-US" w:eastAsia="zh-CN"/>
              </w:rPr>
            </w:pPr>
            <w:r w:rsidRPr="00CD6A3F">
              <w:rPr>
                <w:rFonts w:eastAsia="SimSun"/>
                <w:sz w:val="22"/>
                <w:szCs w:val="18"/>
                <w:lang w:val="en-US" w:eastAsia="zh-CN"/>
              </w:rPr>
              <w:t>When it does not transmit the corresponding PSCCH/PSSCH due to intra-UE prioritization.</w:t>
            </w:r>
          </w:p>
          <w:p w14:paraId="1120BB63" w14:textId="77777777" w:rsidR="00CD6A3F" w:rsidRPr="00CD6A3F" w:rsidRDefault="00CD6A3F" w:rsidP="00CD6A3F">
            <w:pPr>
              <w:numPr>
                <w:ilvl w:val="1"/>
                <w:numId w:val="22"/>
              </w:numPr>
              <w:spacing w:line="252" w:lineRule="atLeast"/>
              <w:ind w:right="150"/>
              <w:jc w:val="both"/>
              <w:rPr>
                <w:rFonts w:eastAsia="SimSun"/>
                <w:sz w:val="22"/>
                <w:szCs w:val="18"/>
                <w:lang w:val="en-US" w:eastAsia="zh-CN"/>
              </w:rPr>
            </w:pPr>
            <w:r w:rsidRPr="00CD6A3F">
              <w:rPr>
                <w:rFonts w:eastAsia="SimSun"/>
                <w:sz w:val="22"/>
                <w:szCs w:val="18"/>
                <w:lang w:val="en-US" w:eastAsia="zh-CN"/>
              </w:rPr>
              <w:t xml:space="preserve">When it does not receive the corresponding PSFCH due to intra-UE prioritization.   </w:t>
            </w:r>
          </w:p>
          <w:p w14:paraId="2FC17931" w14:textId="77777777" w:rsidR="00CD6A3F" w:rsidRPr="00CD6A3F" w:rsidRDefault="00CD6A3F" w:rsidP="00CD6A3F">
            <w:pPr>
              <w:snapToGrid w:val="0"/>
              <w:spacing w:beforeLines="50" w:before="120" w:afterLines="50" w:after="120"/>
              <w:ind w:left="33" w:hanging="15"/>
              <w:rPr>
                <w:rFonts w:eastAsia="SimSun"/>
                <w:b/>
                <w:sz w:val="22"/>
                <w:szCs w:val="18"/>
                <w:highlight w:val="green"/>
                <w:lang w:val="en-US" w:eastAsia="zh-CN"/>
              </w:rPr>
            </w:pPr>
            <w:r w:rsidRPr="00CD6A3F">
              <w:rPr>
                <w:rFonts w:eastAsia="SimSun"/>
                <w:b/>
                <w:sz w:val="22"/>
                <w:szCs w:val="18"/>
                <w:highlight w:val="green"/>
                <w:lang w:val="en-US" w:eastAsia="zh-CN"/>
              </w:rPr>
              <w:t>RAN1#101-e Agreements:</w:t>
            </w:r>
          </w:p>
          <w:p w14:paraId="2C53176E" w14:textId="77777777" w:rsidR="00CD6A3F" w:rsidRPr="00CD6A3F" w:rsidRDefault="00CD6A3F" w:rsidP="00CD6A3F">
            <w:pPr>
              <w:numPr>
                <w:ilvl w:val="0"/>
                <w:numId w:val="23"/>
              </w:numPr>
              <w:jc w:val="both"/>
              <w:rPr>
                <w:rFonts w:eastAsia="SimSun"/>
                <w:sz w:val="22"/>
                <w:szCs w:val="18"/>
                <w:lang w:val="en-US" w:eastAsia="zh-CN"/>
              </w:rPr>
            </w:pPr>
            <w:r w:rsidRPr="00CD6A3F">
              <w:rPr>
                <w:rFonts w:eastAsia="SimSun"/>
                <w:sz w:val="22"/>
                <w:szCs w:val="18"/>
                <w:lang w:val="en-US" w:eastAsia="zh-CN"/>
              </w:rPr>
              <w:t xml:space="preserve">When a UE does not transmit PSCCH/PSSCH or receive PSFCH due to intra-UE prioritization, </w:t>
            </w:r>
          </w:p>
          <w:p w14:paraId="0AB6AD82" w14:textId="77777777" w:rsidR="00CD6A3F" w:rsidRPr="00CD6A3F" w:rsidRDefault="00CD6A3F" w:rsidP="00CD6A3F">
            <w:pPr>
              <w:numPr>
                <w:ilvl w:val="0"/>
                <w:numId w:val="24"/>
              </w:numPr>
              <w:jc w:val="both"/>
              <w:rPr>
                <w:rFonts w:eastAsia="SimSun"/>
                <w:sz w:val="22"/>
                <w:szCs w:val="18"/>
                <w:lang w:val="en-US" w:eastAsia="zh-CN"/>
              </w:rPr>
            </w:pPr>
            <w:r w:rsidRPr="00CD6A3F">
              <w:rPr>
                <w:rFonts w:eastAsia="SimSun"/>
                <w:sz w:val="22"/>
                <w:szCs w:val="18"/>
                <w:lang w:val="en-US" w:eastAsia="zh-CN"/>
              </w:rPr>
              <w:t>the priority of the corresponding “PUCCH carrying SL HARQ reporting” is defined as the priority value of the dropped PSSCH or PSFCH</w:t>
            </w:r>
          </w:p>
          <w:p w14:paraId="2A3B7052" w14:textId="15A583A5" w:rsidR="00CD6A3F" w:rsidRPr="00CD6A3F" w:rsidRDefault="00CD6A3F" w:rsidP="00CD6A3F">
            <w:pPr>
              <w:snapToGrid w:val="0"/>
              <w:spacing w:beforeLines="50" w:before="120" w:afterLines="50" w:after="120"/>
              <w:ind w:left="33" w:hanging="15"/>
              <w:rPr>
                <w:rFonts w:eastAsia="SimSun"/>
                <w:sz w:val="22"/>
                <w:szCs w:val="18"/>
                <w:lang w:val="en-US" w:eastAsia="zh-CN"/>
              </w:rPr>
            </w:pPr>
            <w:r>
              <w:rPr>
                <w:rFonts w:eastAsia="SimSun"/>
                <w:sz w:val="22"/>
                <w:szCs w:val="18"/>
                <w:lang w:val="en-US" w:eastAsia="zh-CN"/>
              </w:rPr>
              <w:t>Hence by checking back in the agreements, it seems a legacy release CR can be avoided.</w:t>
            </w:r>
          </w:p>
        </w:tc>
      </w:tr>
      <w:tr w:rsidR="00CD6A3F" w14:paraId="406B1CF4" w14:textId="77777777" w:rsidTr="00272AC6">
        <w:tc>
          <w:tcPr>
            <w:tcW w:w="1413" w:type="dxa"/>
          </w:tcPr>
          <w:p w14:paraId="483E1FE3" w14:textId="5DF78B24" w:rsidR="00CD6A3F" w:rsidRPr="00CC2940" w:rsidRDefault="00CC2940" w:rsidP="00CD6A3F">
            <w:pPr>
              <w:snapToGrid w:val="0"/>
              <w:spacing w:beforeLines="50" w:before="120" w:afterLines="50" w:after="120"/>
              <w:rPr>
                <w:rFonts w:eastAsia="SimSun"/>
                <w:sz w:val="22"/>
                <w:szCs w:val="22"/>
                <w:lang w:val="en-US" w:eastAsia="zh-CN"/>
              </w:rPr>
            </w:pPr>
            <w:r w:rsidRPr="00CC2940">
              <w:rPr>
                <w:rFonts w:eastAsia="SimSun" w:hint="eastAsia"/>
                <w:sz w:val="22"/>
                <w:szCs w:val="22"/>
                <w:lang w:val="en-US" w:eastAsia="zh-CN"/>
              </w:rPr>
              <w:t>v</w:t>
            </w:r>
            <w:r w:rsidRPr="00CC2940">
              <w:rPr>
                <w:rFonts w:eastAsia="SimSun"/>
                <w:sz w:val="22"/>
                <w:szCs w:val="22"/>
                <w:lang w:val="en-US" w:eastAsia="zh-CN"/>
              </w:rPr>
              <w:t>ivo</w:t>
            </w:r>
          </w:p>
        </w:tc>
        <w:tc>
          <w:tcPr>
            <w:tcW w:w="1134" w:type="dxa"/>
          </w:tcPr>
          <w:p w14:paraId="125A10F9" w14:textId="3A1733F2" w:rsidR="00CD6A3F" w:rsidRPr="00CC2940" w:rsidRDefault="00CC2940" w:rsidP="00CD6A3F">
            <w:pPr>
              <w:snapToGrid w:val="0"/>
              <w:spacing w:beforeLines="50" w:before="120" w:afterLines="50" w:after="120"/>
              <w:rPr>
                <w:rFonts w:eastAsia="SimSun"/>
                <w:sz w:val="22"/>
                <w:szCs w:val="22"/>
                <w:lang w:val="en-US" w:eastAsia="zh-CN"/>
              </w:rPr>
            </w:pPr>
            <w:r w:rsidRPr="00CC2940">
              <w:rPr>
                <w:rFonts w:eastAsia="SimSun" w:hint="eastAsia"/>
                <w:sz w:val="22"/>
                <w:szCs w:val="22"/>
                <w:lang w:val="en-US" w:eastAsia="zh-CN"/>
              </w:rPr>
              <w:t>y</w:t>
            </w:r>
            <w:r w:rsidRPr="00CC2940">
              <w:rPr>
                <w:rFonts w:eastAsia="SimSun"/>
                <w:sz w:val="22"/>
                <w:szCs w:val="22"/>
                <w:lang w:val="en-US" w:eastAsia="zh-CN"/>
              </w:rPr>
              <w:t>es</w:t>
            </w:r>
          </w:p>
        </w:tc>
        <w:tc>
          <w:tcPr>
            <w:tcW w:w="7370" w:type="dxa"/>
            <w:shd w:val="clear" w:color="auto" w:fill="auto"/>
          </w:tcPr>
          <w:p w14:paraId="52D84E4E" w14:textId="77777777" w:rsidR="00CD6A3F" w:rsidRPr="00CC2940" w:rsidRDefault="00CC2940" w:rsidP="00CD6A3F">
            <w:pPr>
              <w:snapToGrid w:val="0"/>
              <w:spacing w:beforeLines="50" w:before="120" w:afterLines="50" w:after="120"/>
              <w:jc w:val="both"/>
              <w:rPr>
                <w:rFonts w:eastAsia="SimSun"/>
                <w:sz w:val="22"/>
                <w:szCs w:val="22"/>
                <w:lang w:val="en-US" w:eastAsia="zh-CN"/>
              </w:rPr>
            </w:pPr>
            <w:r w:rsidRPr="00CC2940">
              <w:rPr>
                <w:rFonts w:eastAsia="SimSun"/>
                <w:sz w:val="22"/>
                <w:szCs w:val="22"/>
                <w:lang w:val="en-US" w:eastAsia="zh-CN"/>
              </w:rPr>
              <w:t>We agree with DCM that the current spec is unable to address this mixed case. However, the proposed CR appears to be incorrect, as it would encompass certain scenarios where ACK feedback should be provided.</w:t>
            </w:r>
          </w:p>
          <w:p w14:paraId="2449DB34" w14:textId="3A135EC3" w:rsidR="00CC2940" w:rsidRPr="00B826A4" w:rsidRDefault="00B826A4" w:rsidP="00B826A4">
            <w:pPr>
              <w:snapToGrid w:val="0"/>
              <w:spacing w:beforeLines="50" w:before="120" w:afterLines="50" w:after="120"/>
              <w:jc w:val="both"/>
              <w:rPr>
                <w:rFonts w:eastAsia="SimSun"/>
                <w:sz w:val="22"/>
                <w:szCs w:val="22"/>
                <w:lang w:eastAsia="zh-CN"/>
              </w:rPr>
            </w:pPr>
            <w:r>
              <w:rPr>
                <w:rFonts w:eastAsia="SimSun"/>
                <w:sz w:val="22"/>
                <w:szCs w:val="22"/>
                <w:lang w:val="en-US" w:eastAsia="zh-CN"/>
              </w:rPr>
              <w:t>For example,</w:t>
            </w:r>
            <w:r w:rsidR="00CC2940" w:rsidRPr="00CC2940">
              <w:rPr>
                <w:rFonts w:eastAsia="SimSun"/>
                <w:sz w:val="22"/>
                <w:szCs w:val="22"/>
                <w:lang w:val="en-US" w:eastAsia="zh-CN"/>
              </w:rPr>
              <w:t xml:space="preserve"> a DCI schedules three PSSCH occasions, </w:t>
            </w:r>
            <w:r>
              <w:rPr>
                <w:rFonts w:eastAsia="SimSun"/>
                <w:sz w:val="22"/>
                <w:szCs w:val="22"/>
                <w:lang w:val="en-US" w:eastAsia="zh-CN"/>
              </w:rPr>
              <w:t xml:space="preserve">and </w:t>
            </w:r>
            <w:r w:rsidR="00CC2940" w:rsidRPr="00CC2940">
              <w:rPr>
                <w:rFonts w:eastAsia="SimSun"/>
                <w:sz w:val="22"/>
                <w:szCs w:val="22"/>
                <w:lang w:val="en-US" w:eastAsia="zh-CN"/>
              </w:rPr>
              <w:t xml:space="preserve">UE uses the grant for </w:t>
            </w:r>
            <w:r w:rsidR="00C745BC">
              <w:rPr>
                <w:rFonts w:eastAsia="SimSun"/>
                <w:sz w:val="22"/>
                <w:szCs w:val="22"/>
                <w:lang w:val="en-US" w:eastAsia="zh-CN"/>
              </w:rPr>
              <w:t>TB</w:t>
            </w:r>
            <w:r w:rsidR="00C745BC" w:rsidRPr="00CC2940">
              <w:rPr>
                <w:rFonts w:eastAsia="SimSun"/>
                <w:sz w:val="22"/>
                <w:szCs w:val="22"/>
                <w:lang w:val="en-US" w:eastAsia="zh-CN"/>
              </w:rPr>
              <w:t xml:space="preserve"> </w:t>
            </w:r>
            <w:r w:rsidR="005D0ED5">
              <w:rPr>
                <w:rFonts w:eastAsia="SimSun"/>
                <w:sz w:val="22"/>
                <w:szCs w:val="22"/>
                <w:lang w:val="en-US" w:eastAsia="zh-CN"/>
              </w:rPr>
              <w:t>with groupcast</w:t>
            </w:r>
            <w:r w:rsidR="00CC2940" w:rsidRPr="00CC2940">
              <w:rPr>
                <w:rFonts w:eastAsia="SimSun"/>
                <w:sz w:val="22"/>
                <w:szCs w:val="22"/>
                <w:lang w:val="en-US" w:eastAsia="zh-CN"/>
              </w:rPr>
              <w:t xml:space="preserve"> option1</w:t>
            </w:r>
            <w:r w:rsidR="00C745BC">
              <w:rPr>
                <w:rFonts w:eastAsia="SimSun"/>
                <w:sz w:val="22"/>
                <w:szCs w:val="22"/>
                <w:lang w:val="en-US" w:eastAsia="zh-CN"/>
              </w:rPr>
              <w:t>(NACK</w:t>
            </w:r>
            <w:r w:rsidR="00BC6111">
              <w:rPr>
                <w:rFonts w:eastAsia="SimSun"/>
                <w:sz w:val="22"/>
                <w:szCs w:val="22"/>
                <w:lang w:val="en-US" w:eastAsia="zh-CN"/>
              </w:rPr>
              <w:t>-</w:t>
            </w:r>
            <w:r w:rsidR="00C745BC">
              <w:rPr>
                <w:rFonts w:eastAsia="SimSun"/>
                <w:sz w:val="22"/>
                <w:szCs w:val="22"/>
                <w:lang w:val="en-US" w:eastAsia="zh-CN"/>
              </w:rPr>
              <w:t>only</w:t>
            </w:r>
            <w:r w:rsidR="00BC6111">
              <w:rPr>
                <w:rFonts w:eastAsia="SimSun"/>
                <w:sz w:val="22"/>
                <w:szCs w:val="22"/>
                <w:lang w:val="en-US" w:eastAsia="zh-CN"/>
              </w:rPr>
              <w:t xml:space="preserve"> HARQ-ACK</w:t>
            </w:r>
            <w:r w:rsidR="00C745BC">
              <w:rPr>
                <w:rFonts w:eastAsia="SimSun"/>
                <w:sz w:val="22"/>
                <w:szCs w:val="22"/>
                <w:lang w:val="en-US" w:eastAsia="zh-CN"/>
              </w:rPr>
              <w:t>)</w:t>
            </w:r>
            <w:r>
              <w:rPr>
                <w:rFonts w:eastAsia="SimSun" w:hint="eastAsia"/>
                <w:sz w:val="22"/>
                <w:szCs w:val="22"/>
                <w:lang w:eastAsia="zh-CN"/>
              </w:rPr>
              <w:t>:</w:t>
            </w:r>
            <w:r>
              <w:rPr>
                <w:rFonts w:eastAsia="SimSun"/>
                <w:sz w:val="22"/>
                <w:szCs w:val="22"/>
                <w:lang w:eastAsia="zh-CN"/>
              </w:rPr>
              <w:t xml:space="preserve"> </w:t>
            </w:r>
            <w:r w:rsidR="00CC2940" w:rsidRPr="00CC2940">
              <w:rPr>
                <w:rFonts w:eastAsia="DengXian" w:hint="eastAsia"/>
                <w:sz w:val="22"/>
                <w:szCs w:val="22"/>
                <w:lang w:eastAsia="zh-CN"/>
              </w:rPr>
              <w:t>1</w:t>
            </w:r>
            <w:r w:rsidR="00CC2940" w:rsidRPr="00CC2940">
              <w:rPr>
                <w:rFonts w:eastAsia="DengXian"/>
                <w:sz w:val="22"/>
                <w:szCs w:val="22"/>
                <w:vertAlign w:val="superscript"/>
                <w:lang w:eastAsia="zh-CN"/>
              </w:rPr>
              <w:t>st</w:t>
            </w:r>
            <w:r w:rsidR="00CC2940" w:rsidRPr="00CC2940">
              <w:rPr>
                <w:rFonts w:eastAsia="DengXian"/>
                <w:sz w:val="22"/>
                <w:szCs w:val="22"/>
                <w:lang w:eastAsia="zh-CN"/>
              </w:rPr>
              <w:t xml:space="preserve"> PSSCH is deprioritized</w:t>
            </w:r>
            <w:r w:rsidR="00CC2940">
              <w:rPr>
                <w:rFonts w:eastAsia="DengXian" w:hint="eastAsia"/>
                <w:sz w:val="22"/>
                <w:szCs w:val="22"/>
                <w:lang w:eastAsia="zh-CN"/>
              </w:rPr>
              <w:t>,</w:t>
            </w:r>
            <w:r w:rsidR="00CC2940">
              <w:rPr>
                <w:rFonts w:eastAsia="DengXian"/>
                <w:sz w:val="22"/>
                <w:szCs w:val="22"/>
                <w:lang w:eastAsia="zh-CN"/>
              </w:rPr>
              <w:t xml:space="preserve"> </w:t>
            </w:r>
            <w:r w:rsidR="00CC2940" w:rsidRPr="00CC2940">
              <w:rPr>
                <w:rFonts w:eastAsia="DengXian"/>
                <w:sz w:val="22"/>
                <w:szCs w:val="22"/>
                <w:lang w:eastAsia="zh-CN"/>
              </w:rPr>
              <w:t>2</w:t>
            </w:r>
            <w:r w:rsidR="00CC2940" w:rsidRPr="00CC2940">
              <w:rPr>
                <w:rFonts w:eastAsia="DengXian"/>
                <w:sz w:val="22"/>
                <w:szCs w:val="22"/>
                <w:vertAlign w:val="superscript"/>
                <w:lang w:eastAsia="zh-CN"/>
              </w:rPr>
              <w:t>nd</w:t>
            </w:r>
            <w:r w:rsidR="00CC2940" w:rsidRPr="00CC2940">
              <w:rPr>
                <w:rFonts w:eastAsia="DengXian"/>
                <w:sz w:val="22"/>
                <w:szCs w:val="22"/>
                <w:lang w:eastAsia="zh-CN"/>
              </w:rPr>
              <w:t xml:space="preserve"> PSSCH is used for </w:t>
            </w:r>
            <w:proofErr w:type="gramStart"/>
            <w:r w:rsidR="00CC2940" w:rsidRPr="00CC2940">
              <w:rPr>
                <w:rFonts w:eastAsia="DengXian"/>
                <w:sz w:val="22"/>
                <w:szCs w:val="22"/>
                <w:lang w:eastAsia="zh-CN"/>
              </w:rPr>
              <w:t>transmission</w:t>
            </w:r>
            <w:proofErr w:type="gramEnd"/>
            <w:r w:rsidR="00CC2940" w:rsidRPr="00CC2940">
              <w:rPr>
                <w:rFonts w:eastAsia="DengXian"/>
                <w:sz w:val="22"/>
                <w:szCs w:val="22"/>
                <w:lang w:eastAsia="zh-CN"/>
              </w:rPr>
              <w:t xml:space="preserve"> but the corresponding PSFCH </w:t>
            </w:r>
            <w:r w:rsidR="00A50632">
              <w:rPr>
                <w:rFonts w:eastAsia="DengXian"/>
                <w:sz w:val="22"/>
                <w:szCs w:val="22"/>
                <w:lang w:eastAsia="zh-CN"/>
              </w:rPr>
              <w:t xml:space="preserve">reception </w:t>
            </w:r>
            <w:r w:rsidR="00CC2940" w:rsidRPr="00CC2940">
              <w:rPr>
                <w:rFonts w:eastAsia="DengXian"/>
                <w:sz w:val="22"/>
                <w:szCs w:val="22"/>
                <w:lang w:eastAsia="zh-CN"/>
              </w:rPr>
              <w:t>is deprioritized</w:t>
            </w:r>
            <w:r w:rsidR="00CC2940">
              <w:rPr>
                <w:rFonts w:eastAsia="DengXian"/>
                <w:sz w:val="22"/>
                <w:szCs w:val="22"/>
                <w:lang w:eastAsia="zh-CN"/>
              </w:rPr>
              <w:t xml:space="preserve">, </w:t>
            </w:r>
            <w:r w:rsidR="00CC2940" w:rsidRPr="00CC2940">
              <w:rPr>
                <w:rFonts w:eastAsia="DengXian"/>
                <w:sz w:val="22"/>
                <w:szCs w:val="22"/>
                <w:lang w:eastAsia="zh-CN"/>
              </w:rPr>
              <w:t>3</w:t>
            </w:r>
            <w:r w:rsidR="00CC2940" w:rsidRPr="00CC2940">
              <w:rPr>
                <w:rFonts w:eastAsia="DengXian"/>
                <w:sz w:val="22"/>
                <w:szCs w:val="22"/>
                <w:vertAlign w:val="superscript"/>
                <w:lang w:eastAsia="zh-CN"/>
              </w:rPr>
              <w:t>rd</w:t>
            </w:r>
            <w:r w:rsidR="00CC2940" w:rsidRPr="00CC2940">
              <w:rPr>
                <w:rFonts w:eastAsia="DengXian"/>
                <w:sz w:val="22"/>
                <w:szCs w:val="22"/>
                <w:lang w:eastAsia="zh-CN"/>
              </w:rPr>
              <w:t xml:space="preserve"> PSSCH used for transmission </w:t>
            </w:r>
            <w:r>
              <w:rPr>
                <w:rFonts w:eastAsia="DengXian"/>
                <w:sz w:val="22"/>
                <w:szCs w:val="22"/>
                <w:lang w:eastAsia="zh-CN"/>
              </w:rPr>
              <w:t xml:space="preserve">and TX UE perform </w:t>
            </w:r>
            <w:r>
              <w:rPr>
                <w:rFonts w:eastAsia="DengXian"/>
                <w:sz w:val="22"/>
                <w:szCs w:val="22"/>
                <w:lang w:eastAsia="zh-CN"/>
              </w:rPr>
              <w:lastRenderedPageBreak/>
              <w:t xml:space="preserve">PSFCH reception and </w:t>
            </w:r>
            <w:r w:rsidR="00CC2940" w:rsidRPr="00CC2940">
              <w:rPr>
                <w:rFonts w:eastAsia="DengXian"/>
                <w:sz w:val="22"/>
                <w:szCs w:val="22"/>
                <w:lang w:eastAsia="zh-CN"/>
              </w:rPr>
              <w:t xml:space="preserve">no </w:t>
            </w:r>
            <w:r w:rsidR="00CC2940">
              <w:rPr>
                <w:rFonts w:eastAsia="DengXian"/>
                <w:sz w:val="22"/>
                <w:szCs w:val="22"/>
                <w:lang w:eastAsia="zh-CN"/>
              </w:rPr>
              <w:t>N</w:t>
            </w:r>
            <w:r w:rsidR="00CC2940" w:rsidRPr="00CC2940">
              <w:rPr>
                <w:rFonts w:eastAsia="DengXian"/>
                <w:sz w:val="22"/>
                <w:szCs w:val="22"/>
                <w:lang w:eastAsia="zh-CN"/>
              </w:rPr>
              <w:t>ACK is received</w:t>
            </w:r>
            <w:r w:rsidR="00CC2940">
              <w:rPr>
                <w:rFonts w:eastAsia="DengXian"/>
                <w:sz w:val="22"/>
                <w:szCs w:val="22"/>
                <w:lang w:eastAsia="zh-CN"/>
              </w:rPr>
              <w:t xml:space="preserve">, which means the RX UE decodes the TB successfully. </w:t>
            </w:r>
            <w:r>
              <w:rPr>
                <w:rFonts w:eastAsia="DengXian"/>
                <w:sz w:val="22"/>
                <w:szCs w:val="22"/>
                <w:lang w:eastAsia="zh-CN"/>
              </w:rPr>
              <w:t xml:space="preserve">In this case, </w:t>
            </w:r>
            <w:r w:rsidR="00CC2940">
              <w:rPr>
                <w:rFonts w:eastAsia="DengXian"/>
                <w:sz w:val="22"/>
                <w:szCs w:val="22"/>
                <w:lang w:eastAsia="zh-CN"/>
              </w:rPr>
              <w:t>ACK should be reported</w:t>
            </w:r>
            <w:r>
              <w:rPr>
                <w:rFonts w:eastAsia="DengXian"/>
                <w:sz w:val="22"/>
                <w:szCs w:val="22"/>
                <w:lang w:eastAsia="zh-CN"/>
              </w:rPr>
              <w:t xml:space="preserve">, but </w:t>
            </w:r>
            <w:r w:rsidR="00CC2940">
              <w:rPr>
                <w:rFonts w:eastAsia="DengXian"/>
                <w:sz w:val="22"/>
                <w:szCs w:val="22"/>
                <w:lang w:eastAsia="zh-CN"/>
              </w:rPr>
              <w:t>it seems that this case also aligns with the two bullets in the proposed change</w:t>
            </w:r>
            <w:r w:rsidR="004D10BC">
              <w:rPr>
                <w:rFonts w:eastAsia="DengXian"/>
                <w:sz w:val="22"/>
                <w:szCs w:val="22"/>
                <w:lang w:eastAsia="zh-CN"/>
              </w:rPr>
              <w:t xml:space="preserve"> from DCM.</w:t>
            </w:r>
          </w:p>
        </w:tc>
      </w:tr>
      <w:tr w:rsidR="00CD6A3F" w14:paraId="578A0731" w14:textId="77777777" w:rsidTr="00272AC6">
        <w:tc>
          <w:tcPr>
            <w:tcW w:w="1413" w:type="dxa"/>
          </w:tcPr>
          <w:p w14:paraId="684285EB" w14:textId="4EE62100" w:rsidR="00CD6A3F" w:rsidRPr="003C759F" w:rsidRDefault="003C759F" w:rsidP="00CD6A3F">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D</w:t>
            </w:r>
            <w:r>
              <w:rPr>
                <w:rFonts w:eastAsiaTheme="minorEastAsia"/>
                <w:sz w:val="22"/>
                <w:szCs w:val="18"/>
                <w:lang w:val="en-US"/>
              </w:rPr>
              <w:t>CM</w:t>
            </w:r>
          </w:p>
        </w:tc>
        <w:tc>
          <w:tcPr>
            <w:tcW w:w="1134" w:type="dxa"/>
          </w:tcPr>
          <w:p w14:paraId="5B187AEF" w14:textId="7E357F71" w:rsidR="00CD6A3F" w:rsidRPr="003C759F" w:rsidRDefault="003C759F" w:rsidP="00CD6A3F">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2D9372C9" w14:textId="77777777" w:rsidR="00CD6A3F" w:rsidRDefault="004D10BC" w:rsidP="00CD6A3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r w:rsidR="003C759F">
              <w:rPr>
                <w:rFonts w:eastAsia="SimSun"/>
                <w:sz w:val="22"/>
                <w:szCs w:val="18"/>
                <w:lang w:val="en-US" w:eastAsia="zh-CN"/>
              </w:rPr>
              <w:t>In current spec, the mixture case is not included.</w:t>
            </w:r>
          </w:p>
          <w:tbl>
            <w:tblPr>
              <w:tblStyle w:val="af6"/>
              <w:tblW w:w="0" w:type="auto"/>
              <w:tblLayout w:type="fixed"/>
              <w:tblLook w:val="04A0" w:firstRow="1" w:lastRow="0" w:firstColumn="1" w:lastColumn="0" w:noHBand="0" w:noVBand="1"/>
            </w:tblPr>
            <w:tblGrid>
              <w:gridCol w:w="7144"/>
            </w:tblGrid>
            <w:tr w:rsidR="003C759F" w:rsidRPr="003C759F" w14:paraId="18F621D1" w14:textId="77777777" w:rsidTr="003C759F">
              <w:tc>
                <w:tcPr>
                  <w:tcW w:w="7144" w:type="dxa"/>
                </w:tcPr>
                <w:p w14:paraId="685ED3F4" w14:textId="112B6C4B" w:rsidR="003C759F" w:rsidRPr="003C759F" w:rsidRDefault="003C759F" w:rsidP="003C759F">
                  <w:pPr>
                    <w:overflowPunct/>
                    <w:autoSpaceDE/>
                    <w:autoSpaceDN/>
                    <w:adjustRightInd/>
                    <w:spacing w:after="0"/>
                    <w:textAlignment w:val="auto"/>
                    <w:rPr>
                      <w:sz w:val="18"/>
                      <w:szCs w:val="12"/>
                      <w:lang w:val="en-US"/>
                    </w:rPr>
                  </w:pPr>
                  <w:r w:rsidRPr="003C759F">
                    <w:rPr>
                      <w:sz w:val="18"/>
                      <w:szCs w:val="12"/>
                      <w:lang w:val="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3C759F">
                    <w:rPr>
                      <w:rFonts w:eastAsia="Malgun Gothic"/>
                      <w:sz w:val="18"/>
                      <w:szCs w:val="12"/>
                    </w:rPr>
                    <w:t xml:space="preserve"> The priority value of the NACK is same as the priority value of the PSSCH transmission.</w:t>
                  </w:r>
                </w:p>
              </w:tc>
            </w:tr>
          </w:tbl>
          <w:p w14:paraId="5D061C4D" w14:textId="1DA51463" w:rsidR="003C759F" w:rsidRDefault="0040062E" w:rsidP="00CD6A3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Case B: </w:t>
            </w:r>
            <w:r w:rsidR="003C759F">
              <w:rPr>
                <w:rFonts w:eastAsiaTheme="minorEastAsia" w:hint="eastAsia"/>
                <w:sz w:val="22"/>
                <w:szCs w:val="18"/>
                <w:lang w:val="en-US"/>
              </w:rPr>
              <w:t>T</w:t>
            </w:r>
            <w:r w:rsidR="003C759F">
              <w:rPr>
                <w:rFonts w:eastAsiaTheme="minorEastAsia"/>
                <w:sz w:val="22"/>
                <w:szCs w:val="18"/>
                <w:lang w:val="en-US"/>
              </w:rPr>
              <w:t>his means all PSFCHs are not received due to prioritization</w:t>
            </w:r>
            <w:r w:rsidR="00511D4D">
              <w:rPr>
                <w:rFonts w:eastAsiaTheme="minorEastAsia"/>
                <w:sz w:val="22"/>
                <w:szCs w:val="18"/>
                <w:lang w:val="en-US"/>
              </w:rPr>
              <w:t>, as below</w:t>
            </w:r>
            <w:r w:rsidR="003C759F">
              <w:rPr>
                <w:rFonts w:eastAsiaTheme="minorEastAsia"/>
                <w:sz w:val="22"/>
                <w:szCs w:val="18"/>
                <w:lang w:val="en-US"/>
              </w:rPr>
              <w:t>.</w:t>
            </w:r>
          </w:p>
          <w:p w14:paraId="73007A0B" w14:textId="77777777" w:rsidR="003C759F" w:rsidRDefault="003C759F" w:rsidP="00CD6A3F">
            <w:pPr>
              <w:snapToGrid w:val="0"/>
              <w:spacing w:beforeLines="50" w:before="120" w:afterLines="50" w:after="120"/>
              <w:rPr>
                <w:rFonts w:eastAsiaTheme="minorEastAsia"/>
                <w:sz w:val="22"/>
                <w:szCs w:val="18"/>
                <w:lang w:val="en-US"/>
              </w:rPr>
            </w:pPr>
            <w:r w:rsidRPr="003C759F">
              <w:rPr>
                <w:rFonts w:eastAsiaTheme="minorEastAsia" w:hint="eastAsia"/>
                <w:noProof/>
                <w:sz w:val="22"/>
                <w:szCs w:val="18"/>
                <w:lang w:val="en-US"/>
              </w:rPr>
              <w:drawing>
                <wp:inline distT="0" distB="0" distL="0" distR="0" wp14:anchorId="2EF218B4" wp14:editId="667249BF">
                  <wp:extent cx="4539615" cy="14801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9615" cy="1480185"/>
                          </a:xfrm>
                          <a:prstGeom prst="rect">
                            <a:avLst/>
                          </a:prstGeom>
                          <a:noFill/>
                          <a:ln>
                            <a:noFill/>
                          </a:ln>
                        </pic:spPr>
                      </pic:pic>
                    </a:graphicData>
                  </a:graphic>
                </wp:inline>
              </w:drawing>
            </w:r>
          </w:p>
          <w:tbl>
            <w:tblPr>
              <w:tblStyle w:val="af6"/>
              <w:tblW w:w="0" w:type="auto"/>
              <w:tblLayout w:type="fixed"/>
              <w:tblLook w:val="04A0" w:firstRow="1" w:lastRow="0" w:firstColumn="1" w:lastColumn="0" w:noHBand="0" w:noVBand="1"/>
            </w:tblPr>
            <w:tblGrid>
              <w:gridCol w:w="7144"/>
            </w:tblGrid>
            <w:tr w:rsidR="00511D4D" w:rsidRPr="00511D4D" w14:paraId="165B31E3" w14:textId="77777777" w:rsidTr="00E62047">
              <w:tc>
                <w:tcPr>
                  <w:tcW w:w="7144" w:type="dxa"/>
                </w:tcPr>
                <w:p w14:paraId="7BB6294C" w14:textId="77777777" w:rsidR="00511D4D" w:rsidRPr="00511D4D" w:rsidRDefault="00511D4D" w:rsidP="00511D4D">
                  <w:pPr>
                    <w:overflowPunct/>
                    <w:autoSpaceDE/>
                    <w:autoSpaceDN/>
                    <w:adjustRightInd/>
                    <w:spacing w:after="0"/>
                    <w:textAlignment w:val="auto"/>
                    <w:rPr>
                      <w:sz w:val="18"/>
                      <w:szCs w:val="12"/>
                      <w:lang w:val="en-US"/>
                    </w:rPr>
                  </w:pPr>
                  <w:r w:rsidRPr="00511D4D">
                    <w:rPr>
                      <w:sz w:val="18"/>
                      <w:szCs w:val="12"/>
                      <w:lang w:val="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511D4D">
                    <w:rPr>
                      <w:rFonts w:eastAsia="Malgun Gothic"/>
                      <w:sz w:val="18"/>
                      <w:szCs w:val="12"/>
                    </w:rPr>
                    <w:t>The priority value of the NACK is same as the priority value of the PSSCH that was not transmitted due to prioritization.</w:t>
                  </w:r>
                </w:p>
              </w:tc>
            </w:tr>
          </w:tbl>
          <w:p w14:paraId="4764B71D" w14:textId="7ED0227D" w:rsidR="00511D4D" w:rsidRPr="00511D4D" w:rsidRDefault="0040062E" w:rsidP="00CD6A3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Case A: </w:t>
            </w:r>
            <w:r w:rsidR="00511D4D">
              <w:rPr>
                <w:rFonts w:eastAsiaTheme="minorEastAsia" w:hint="eastAsia"/>
                <w:sz w:val="22"/>
                <w:szCs w:val="18"/>
                <w:lang w:val="en-US"/>
              </w:rPr>
              <w:t>T</w:t>
            </w:r>
            <w:r w:rsidR="00511D4D">
              <w:rPr>
                <w:rFonts w:eastAsiaTheme="minorEastAsia"/>
                <w:sz w:val="22"/>
                <w:szCs w:val="18"/>
                <w:lang w:val="en-US"/>
              </w:rPr>
              <w:t>his means all PSSCHs are not transmitted due to prioritization, as below.</w:t>
            </w:r>
          </w:p>
          <w:p w14:paraId="118EE0BA" w14:textId="77777777" w:rsidR="00511D4D" w:rsidRDefault="0040062E" w:rsidP="00CD6A3F">
            <w:pPr>
              <w:snapToGrid w:val="0"/>
              <w:spacing w:beforeLines="50" w:before="120" w:afterLines="50" w:after="120"/>
              <w:rPr>
                <w:rFonts w:eastAsiaTheme="minorEastAsia"/>
                <w:sz w:val="22"/>
                <w:szCs w:val="18"/>
                <w:lang w:val="en-US"/>
              </w:rPr>
            </w:pPr>
            <w:r w:rsidRPr="0040062E">
              <w:rPr>
                <w:rFonts w:eastAsiaTheme="minorEastAsia" w:hint="eastAsia"/>
                <w:noProof/>
                <w:sz w:val="22"/>
                <w:szCs w:val="18"/>
                <w:lang w:val="en-US"/>
              </w:rPr>
              <w:drawing>
                <wp:inline distT="0" distB="0" distL="0" distR="0" wp14:anchorId="3725168A" wp14:editId="43C07BFB">
                  <wp:extent cx="4539615" cy="14801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9615" cy="1480185"/>
                          </a:xfrm>
                          <a:prstGeom prst="rect">
                            <a:avLst/>
                          </a:prstGeom>
                          <a:noFill/>
                          <a:ln>
                            <a:noFill/>
                          </a:ln>
                        </pic:spPr>
                      </pic:pic>
                    </a:graphicData>
                  </a:graphic>
                </wp:inline>
              </w:drawing>
            </w:r>
          </w:p>
          <w:p w14:paraId="6C7F1E28" w14:textId="6E3CF426" w:rsidR="0040062E" w:rsidRDefault="0040062E" w:rsidP="00CD6A3F">
            <w:pPr>
              <w:snapToGrid w:val="0"/>
              <w:spacing w:beforeLines="50" w:before="120" w:afterLines="50" w:after="120"/>
              <w:rPr>
                <w:rFonts w:eastAsiaTheme="minorEastAsia"/>
                <w:sz w:val="22"/>
                <w:szCs w:val="18"/>
                <w:lang w:val="en-US"/>
              </w:rPr>
            </w:pPr>
            <w:r>
              <w:rPr>
                <w:rFonts w:eastAsiaTheme="minorEastAsia" w:hint="eastAsia"/>
                <w:sz w:val="22"/>
                <w:szCs w:val="18"/>
                <w:lang w:val="en-US"/>
              </w:rPr>
              <w:t>H</w:t>
            </w:r>
            <w:r>
              <w:rPr>
                <w:rFonts w:eastAsiaTheme="minorEastAsia"/>
                <w:sz w:val="22"/>
                <w:szCs w:val="18"/>
                <w:lang w:val="en-US"/>
              </w:rPr>
              <w:t>owever, the following mixture case cannot be covered by the above two paragraphs. Here PSSCH transmissions are performed on the 1</w:t>
            </w:r>
            <w:r w:rsidRPr="0040062E">
              <w:rPr>
                <w:rFonts w:eastAsiaTheme="minorEastAsia"/>
                <w:sz w:val="22"/>
                <w:szCs w:val="18"/>
                <w:vertAlign w:val="superscript"/>
                <w:lang w:val="en-US"/>
              </w:rPr>
              <w:t>st</w:t>
            </w:r>
            <w:r>
              <w:rPr>
                <w:rFonts w:eastAsiaTheme="minorEastAsia"/>
                <w:sz w:val="22"/>
                <w:szCs w:val="18"/>
                <w:lang w:val="en-US"/>
              </w:rPr>
              <w:t>/2</w:t>
            </w:r>
            <w:r w:rsidRPr="0040062E">
              <w:rPr>
                <w:rFonts w:eastAsiaTheme="minorEastAsia"/>
                <w:sz w:val="22"/>
                <w:szCs w:val="18"/>
                <w:vertAlign w:val="superscript"/>
                <w:lang w:val="en-US"/>
              </w:rPr>
              <w:t>nd</w:t>
            </w:r>
            <w:r>
              <w:rPr>
                <w:rFonts w:eastAsiaTheme="minorEastAsia"/>
                <w:sz w:val="22"/>
                <w:szCs w:val="18"/>
                <w:lang w:val="en-US"/>
              </w:rPr>
              <w:t xml:space="preserve"> PSSCH resources but corresponding PSFCHs are not received due to prioritization (Case B). </w:t>
            </w:r>
            <w:r w:rsidR="000749C4">
              <w:rPr>
                <w:rFonts w:eastAsiaTheme="minorEastAsia"/>
                <w:sz w:val="22"/>
                <w:szCs w:val="18"/>
                <w:lang w:val="en-US"/>
              </w:rPr>
              <w:t>Meanwhile PSSCH transmission is not performed on the 3</w:t>
            </w:r>
            <w:r w:rsidR="000749C4" w:rsidRPr="000749C4">
              <w:rPr>
                <w:rFonts w:eastAsiaTheme="minorEastAsia"/>
                <w:sz w:val="22"/>
                <w:szCs w:val="18"/>
                <w:vertAlign w:val="superscript"/>
                <w:lang w:val="en-US"/>
              </w:rPr>
              <w:t>rd</w:t>
            </w:r>
            <w:r w:rsidR="000749C4">
              <w:rPr>
                <w:rFonts w:eastAsiaTheme="minorEastAsia"/>
                <w:sz w:val="22"/>
                <w:szCs w:val="18"/>
                <w:lang w:val="en-US"/>
              </w:rPr>
              <w:t xml:space="preserve"> PSSCH due to prioritization.</w:t>
            </w:r>
          </w:p>
          <w:p w14:paraId="4F327445" w14:textId="77777777" w:rsidR="0040062E" w:rsidRDefault="0040062E" w:rsidP="00CD6A3F">
            <w:pPr>
              <w:snapToGrid w:val="0"/>
              <w:spacing w:beforeLines="50" w:before="120" w:afterLines="50" w:after="120"/>
              <w:rPr>
                <w:rFonts w:eastAsiaTheme="minorEastAsia"/>
                <w:sz w:val="22"/>
                <w:szCs w:val="18"/>
                <w:lang w:val="en-US"/>
              </w:rPr>
            </w:pPr>
            <w:r w:rsidRPr="0040062E">
              <w:rPr>
                <w:rFonts w:eastAsiaTheme="minorEastAsia" w:hint="eastAsia"/>
                <w:noProof/>
                <w:sz w:val="22"/>
                <w:szCs w:val="18"/>
                <w:lang w:val="en-US"/>
              </w:rPr>
              <w:drawing>
                <wp:inline distT="0" distB="0" distL="0" distR="0" wp14:anchorId="0D546DC4" wp14:editId="3989F9DE">
                  <wp:extent cx="4539615" cy="14801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9615" cy="1480185"/>
                          </a:xfrm>
                          <a:prstGeom prst="rect">
                            <a:avLst/>
                          </a:prstGeom>
                          <a:noFill/>
                          <a:ln>
                            <a:noFill/>
                          </a:ln>
                        </pic:spPr>
                      </pic:pic>
                    </a:graphicData>
                  </a:graphic>
                </wp:inline>
              </w:drawing>
            </w:r>
          </w:p>
          <w:p w14:paraId="5D9E3E38" w14:textId="77777777" w:rsidR="000749C4" w:rsidRDefault="000749C4" w:rsidP="00CD6A3F">
            <w:pPr>
              <w:snapToGrid w:val="0"/>
              <w:spacing w:beforeLines="50" w:before="120" w:afterLines="50" w:after="120"/>
              <w:rPr>
                <w:rFonts w:eastAsiaTheme="minorEastAsia"/>
                <w:sz w:val="22"/>
                <w:szCs w:val="18"/>
                <w:lang w:val="en-US"/>
              </w:rPr>
            </w:pPr>
          </w:p>
          <w:p w14:paraId="5531189C" w14:textId="2FCAF16A" w:rsidR="000749C4" w:rsidRPr="003C759F" w:rsidRDefault="000749C4" w:rsidP="00CD6A3F">
            <w:pPr>
              <w:snapToGrid w:val="0"/>
              <w:spacing w:beforeLines="50" w:before="120" w:afterLines="50" w:after="120"/>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 xml:space="preserve">f companies think there is no agreement for such a mixture case, we are fine to drop this </w:t>
            </w:r>
            <w:proofErr w:type="gramStart"/>
            <w:r>
              <w:rPr>
                <w:rFonts w:eastAsiaTheme="minorEastAsia"/>
                <w:sz w:val="22"/>
                <w:szCs w:val="18"/>
                <w:lang w:val="en-US"/>
              </w:rPr>
              <w:t>CR</w:t>
            </w:r>
            <w:proofErr w:type="gramEnd"/>
            <w:r>
              <w:rPr>
                <w:rFonts w:eastAsiaTheme="minorEastAsia"/>
                <w:sz w:val="22"/>
                <w:szCs w:val="18"/>
                <w:lang w:val="en-US"/>
              </w:rPr>
              <w:t xml:space="preserve"> but corresponding conclusion should be captured in chair’s summary to avoid misinterpretation.</w:t>
            </w:r>
          </w:p>
        </w:tc>
      </w:tr>
      <w:tr w:rsidR="00CD6A3F" w14:paraId="17CE327E" w14:textId="77777777" w:rsidTr="00272AC6">
        <w:tc>
          <w:tcPr>
            <w:tcW w:w="1413" w:type="dxa"/>
          </w:tcPr>
          <w:p w14:paraId="6542B991" w14:textId="77777777" w:rsidR="00CD6A3F" w:rsidRDefault="00CD6A3F" w:rsidP="00CD6A3F">
            <w:pPr>
              <w:snapToGrid w:val="0"/>
              <w:spacing w:beforeLines="50" w:before="120" w:afterLines="50" w:after="120"/>
              <w:rPr>
                <w:rFonts w:eastAsiaTheme="minorEastAsia"/>
                <w:sz w:val="22"/>
                <w:szCs w:val="18"/>
                <w:lang w:val="en-US"/>
              </w:rPr>
            </w:pPr>
          </w:p>
        </w:tc>
        <w:tc>
          <w:tcPr>
            <w:tcW w:w="1134" w:type="dxa"/>
          </w:tcPr>
          <w:p w14:paraId="4BD5D68D" w14:textId="77777777" w:rsidR="00CD6A3F" w:rsidRDefault="00CD6A3F" w:rsidP="00CD6A3F">
            <w:pPr>
              <w:snapToGrid w:val="0"/>
              <w:spacing w:beforeLines="50" w:before="120" w:afterLines="50" w:after="120"/>
              <w:rPr>
                <w:rFonts w:eastAsiaTheme="minorEastAsia"/>
                <w:sz w:val="22"/>
                <w:szCs w:val="18"/>
                <w:lang w:val="en-US"/>
              </w:rPr>
            </w:pPr>
          </w:p>
        </w:tc>
        <w:tc>
          <w:tcPr>
            <w:tcW w:w="7370" w:type="dxa"/>
            <w:shd w:val="clear" w:color="auto" w:fill="auto"/>
          </w:tcPr>
          <w:p w14:paraId="6594C81F" w14:textId="77777777" w:rsidR="00CD6A3F" w:rsidRDefault="00CD6A3F" w:rsidP="00CD6A3F">
            <w:pPr>
              <w:snapToGrid w:val="0"/>
              <w:spacing w:beforeLines="50" w:before="120" w:afterLines="50" w:after="120"/>
              <w:rPr>
                <w:rFonts w:eastAsia="SimSun"/>
                <w:sz w:val="22"/>
                <w:szCs w:val="18"/>
                <w:lang w:val="en-US" w:eastAsia="zh-CN"/>
              </w:rPr>
            </w:pPr>
          </w:p>
        </w:tc>
      </w:tr>
      <w:tr w:rsidR="00CD6A3F" w14:paraId="511D9103" w14:textId="77777777" w:rsidTr="00272AC6">
        <w:tc>
          <w:tcPr>
            <w:tcW w:w="1413" w:type="dxa"/>
          </w:tcPr>
          <w:p w14:paraId="5C73CE75" w14:textId="77777777" w:rsidR="00CD6A3F" w:rsidRDefault="00CD6A3F" w:rsidP="00CD6A3F">
            <w:pPr>
              <w:snapToGrid w:val="0"/>
              <w:spacing w:beforeLines="50" w:before="120" w:afterLines="50" w:after="120"/>
              <w:rPr>
                <w:sz w:val="22"/>
                <w:szCs w:val="18"/>
                <w:lang w:eastAsia="zh-CN"/>
              </w:rPr>
            </w:pPr>
          </w:p>
        </w:tc>
        <w:tc>
          <w:tcPr>
            <w:tcW w:w="1134" w:type="dxa"/>
          </w:tcPr>
          <w:p w14:paraId="61C451AB" w14:textId="77777777" w:rsidR="00CD6A3F" w:rsidRDefault="00CD6A3F" w:rsidP="00CD6A3F">
            <w:pPr>
              <w:snapToGrid w:val="0"/>
              <w:spacing w:beforeLines="50" w:before="120" w:afterLines="50" w:after="120"/>
              <w:rPr>
                <w:sz w:val="22"/>
                <w:szCs w:val="18"/>
                <w:lang w:val="en-US" w:eastAsia="zh-CN"/>
              </w:rPr>
            </w:pPr>
          </w:p>
        </w:tc>
        <w:tc>
          <w:tcPr>
            <w:tcW w:w="7370" w:type="dxa"/>
            <w:shd w:val="clear" w:color="auto" w:fill="auto"/>
          </w:tcPr>
          <w:p w14:paraId="437DEDEE" w14:textId="77777777" w:rsidR="00CD6A3F" w:rsidRDefault="00CD6A3F" w:rsidP="00CD6A3F">
            <w:pPr>
              <w:snapToGrid w:val="0"/>
              <w:spacing w:beforeLines="50" w:before="120" w:afterLines="50" w:after="120"/>
              <w:rPr>
                <w:sz w:val="22"/>
                <w:szCs w:val="18"/>
                <w:lang w:val="en-US"/>
              </w:rPr>
            </w:pPr>
          </w:p>
        </w:tc>
      </w:tr>
      <w:tr w:rsidR="00CD6A3F" w14:paraId="0CE49CEC" w14:textId="77777777" w:rsidTr="00272AC6">
        <w:tc>
          <w:tcPr>
            <w:tcW w:w="1413" w:type="dxa"/>
          </w:tcPr>
          <w:p w14:paraId="7650F9DA" w14:textId="77777777" w:rsidR="00CD6A3F" w:rsidRDefault="00CD6A3F" w:rsidP="00CD6A3F">
            <w:pPr>
              <w:snapToGrid w:val="0"/>
              <w:spacing w:beforeLines="50" w:before="120" w:afterLines="50" w:after="120"/>
              <w:rPr>
                <w:sz w:val="22"/>
                <w:szCs w:val="18"/>
                <w:lang w:val="en-US" w:eastAsia="zh-CN"/>
              </w:rPr>
            </w:pPr>
          </w:p>
        </w:tc>
        <w:tc>
          <w:tcPr>
            <w:tcW w:w="1134" w:type="dxa"/>
          </w:tcPr>
          <w:p w14:paraId="1B8E1144" w14:textId="77777777" w:rsidR="00CD6A3F" w:rsidRDefault="00CD6A3F" w:rsidP="00CD6A3F">
            <w:pPr>
              <w:snapToGrid w:val="0"/>
              <w:spacing w:beforeLines="50" w:before="120" w:afterLines="50" w:after="120"/>
              <w:rPr>
                <w:sz w:val="22"/>
                <w:szCs w:val="18"/>
                <w:lang w:val="en-US" w:eastAsia="zh-CN"/>
              </w:rPr>
            </w:pPr>
          </w:p>
        </w:tc>
        <w:tc>
          <w:tcPr>
            <w:tcW w:w="7370" w:type="dxa"/>
            <w:shd w:val="clear" w:color="auto" w:fill="auto"/>
          </w:tcPr>
          <w:p w14:paraId="343914ED" w14:textId="77777777" w:rsidR="00CD6A3F" w:rsidRDefault="00CD6A3F" w:rsidP="00CD6A3F">
            <w:pPr>
              <w:snapToGrid w:val="0"/>
              <w:spacing w:beforeLines="50" w:before="120" w:afterLines="50" w:after="120"/>
              <w:rPr>
                <w:sz w:val="22"/>
                <w:szCs w:val="18"/>
                <w:lang w:val="en-US"/>
              </w:rPr>
            </w:pPr>
          </w:p>
        </w:tc>
      </w:tr>
      <w:tr w:rsidR="00CD6A3F" w14:paraId="1E0BB5EA" w14:textId="77777777" w:rsidTr="00272AC6">
        <w:tc>
          <w:tcPr>
            <w:tcW w:w="1413" w:type="dxa"/>
          </w:tcPr>
          <w:p w14:paraId="3964AE86" w14:textId="77777777" w:rsidR="00CD6A3F" w:rsidRDefault="00CD6A3F" w:rsidP="00CD6A3F">
            <w:pPr>
              <w:snapToGrid w:val="0"/>
              <w:spacing w:beforeLines="50" w:before="120" w:afterLines="50" w:after="120"/>
              <w:rPr>
                <w:sz w:val="22"/>
                <w:szCs w:val="18"/>
                <w:lang w:val="en-US" w:eastAsia="zh-CN"/>
              </w:rPr>
            </w:pPr>
          </w:p>
        </w:tc>
        <w:tc>
          <w:tcPr>
            <w:tcW w:w="1134" w:type="dxa"/>
          </w:tcPr>
          <w:p w14:paraId="66882BA3" w14:textId="77777777" w:rsidR="00CD6A3F" w:rsidRDefault="00CD6A3F" w:rsidP="00CD6A3F">
            <w:pPr>
              <w:snapToGrid w:val="0"/>
              <w:spacing w:beforeLines="50" w:before="120" w:afterLines="50" w:after="120"/>
              <w:rPr>
                <w:sz w:val="22"/>
                <w:szCs w:val="18"/>
                <w:lang w:val="en-US" w:eastAsia="zh-CN"/>
              </w:rPr>
            </w:pPr>
          </w:p>
        </w:tc>
        <w:tc>
          <w:tcPr>
            <w:tcW w:w="7370" w:type="dxa"/>
            <w:shd w:val="clear" w:color="auto" w:fill="auto"/>
          </w:tcPr>
          <w:p w14:paraId="10FEE7B5" w14:textId="77777777" w:rsidR="00CD6A3F" w:rsidRDefault="00CD6A3F" w:rsidP="00CD6A3F">
            <w:pPr>
              <w:snapToGrid w:val="0"/>
              <w:spacing w:beforeLines="50" w:before="120" w:afterLines="50" w:after="120"/>
              <w:rPr>
                <w:sz w:val="22"/>
                <w:szCs w:val="18"/>
                <w:lang w:val="en-US"/>
              </w:rPr>
            </w:pPr>
          </w:p>
        </w:tc>
      </w:tr>
      <w:tr w:rsidR="00CD6A3F" w14:paraId="6E96F7E8" w14:textId="77777777" w:rsidTr="00272AC6">
        <w:tc>
          <w:tcPr>
            <w:tcW w:w="1413" w:type="dxa"/>
          </w:tcPr>
          <w:p w14:paraId="424E9D76" w14:textId="77777777" w:rsidR="00CD6A3F" w:rsidRDefault="00CD6A3F" w:rsidP="00CD6A3F">
            <w:pPr>
              <w:snapToGrid w:val="0"/>
              <w:spacing w:beforeLines="50" w:before="120" w:afterLines="50" w:after="120"/>
              <w:rPr>
                <w:rFonts w:eastAsia="SimSun"/>
                <w:sz w:val="22"/>
                <w:szCs w:val="18"/>
                <w:lang w:val="en-US" w:eastAsia="zh-CN"/>
              </w:rPr>
            </w:pPr>
          </w:p>
        </w:tc>
        <w:tc>
          <w:tcPr>
            <w:tcW w:w="1134" w:type="dxa"/>
          </w:tcPr>
          <w:p w14:paraId="5CFB8E55" w14:textId="77777777" w:rsidR="00CD6A3F" w:rsidRDefault="00CD6A3F" w:rsidP="00CD6A3F">
            <w:pPr>
              <w:snapToGrid w:val="0"/>
              <w:spacing w:beforeLines="50" w:before="120" w:afterLines="50" w:after="120"/>
              <w:rPr>
                <w:rFonts w:eastAsia="SimSun"/>
                <w:sz w:val="22"/>
                <w:szCs w:val="18"/>
                <w:lang w:val="en-US" w:eastAsia="zh-CN"/>
              </w:rPr>
            </w:pPr>
          </w:p>
        </w:tc>
        <w:tc>
          <w:tcPr>
            <w:tcW w:w="7370" w:type="dxa"/>
            <w:shd w:val="clear" w:color="auto" w:fill="auto"/>
          </w:tcPr>
          <w:p w14:paraId="3990443F" w14:textId="77777777" w:rsidR="00CD6A3F" w:rsidRDefault="00CD6A3F" w:rsidP="00CD6A3F">
            <w:pPr>
              <w:snapToGrid w:val="0"/>
              <w:spacing w:beforeLines="50" w:before="120" w:afterLines="50" w:after="120"/>
              <w:rPr>
                <w:sz w:val="22"/>
                <w:szCs w:val="18"/>
                <w:lang w:val="en-US"/>
              </w:rPr>
            </w:pPr>
          </w:p>
        </w:tc>
      </w:tr>
    </w:tbl>
    <w:p w14:paraId="37B8F2DC" w14:textId="1AC59E61" w:rsidR="00EE69A5" w:rsidRDefault="00EE69A5">
      <w:pPr>
        <w:snapToGrid w:val="0"/>
        <w:spacing w:before="60" w:after="60"/>
        <w:jc w:val="both"/>
        <w:rPr>
          <w:rFonts w:eastAsiaTheme="minorEastAsia"/>
          <w:sz w:val="22"/>
          <w:lang w:val="en-US"/>
        </w:rPr>
      </w:pPr>
    </w:p>
    <w:p w14:paraId="2A59A929" w14:textId="77777777" w:rsidR="00EE69A5" w:rsidRDefault="00EE69A5">
      <w:pPr>
        <w:snapToGrid w:val="0"/>
        <w:spacing w:before="60" w:after="60"/>
        <w:jc w:val="both"/>
        <w:rPr>
          <w:rFonts w:eastAsiaTheme="minorEastAsia"/>
          <w:sz w:val="22"/>
          <w:lang w:val="en-US"/>
        </w:rPr>
      </w:pPr>
    </w:p>
    <w:p w14:paraId="1D901DBA" w14:textId="77777777" w:rsidR="00EE69A5" w:rsidRDefault="00EE69A5">
      <w:pPr>
        <w:snapToGrid w:val="0"/>
        <w:spacing w:before="60" w:after="60"/>
        <w:jc w:val="both"/>
        <w:rPr>
          <w:rFonts w:eastAsiaTheme="minorEastAsia"/>
          <w:sz w:val="22"/>
          <w:lang w:val="en-US"/>
        </w:rPr>
      </w:pPr>
    </w:p>
    <w:p w14:paraId="2BA584F8" w14:textId="671DA70C" w:rsidR="007D6A31" w:rsidRDefault="007D6A31" w:rsidP="007D6A31">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69639059" w14:textId="1F530595" w:rsidR="007D6A31" w:rsidRDefault="00EE69A5">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correction, the above captured correction text is proposed. The same text is copied for R17 mirror CR.</w:t>
      </w:r>
    </w:p>
    <w:p w14:paraId="7B1DBDE5" w14:textId="0B5B1ED4" w:rsidR="00EE69A5" w:rsidRDefault="00EE69A5">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Do you think the correction text is fine? If NO, please share </w:t>
      </w:r>
      <w:r w:rsidR="003D28E9">
        <w:rPr>
          <w:rFonts w:eastAsiaTheme="minorEastAsia"/>
          <w:sz w:val="22"/>
          <w:lang w:val="en-US"/>
        </w:rPr>
        <w:t>how the</w:t>
      </w:r>
      <w:r>
        <w:rPr>
          <w:rFonts w:eastAsiaTheme="minorEastAsia"/>
          <w:sz w:val="22"/>
          <w:lang w:val="en-US"/>
        </w:rPr>
        <w:t xml:space="preserve"> correction text</w:t>
      </w:r>
      <w:r w:rsidR="003D28E9">
        <w:rPr>
          <w:rFonts w:eastAsiaTheme="minorEastAsia"/>
          <w:sz w:val="22"/>
          <w:lang w:val="en-US"/>
        </w:rPr>
        <w:t xml:space="preserve"> should be modified.</w:t>
      </w:r>
    </w:p>
    <w:tbl>
      <w:tblPr>
        <w:tblStyle w:val="af6"/>
        <w:tblW w:w="9917" w:type="dxa"/>
        <w:tblLayout w:type="fixed"/>
        <w:tblLook w:val="04A0" w:firstRow="1" w:lastRow="0" w:firstColumn="1" w:lastColumn="0" w:noHBand="0" w:noVBand="1"/>
      </w:tblPr>
      <w:tblGrid>
        <w:gridCol w:w="1413"/>
        <w:gridCol w:w="1134"/>
        <w:gridCol w:w="7370"/>
      </w:tblGrid>
      <w:tr w:rsidR="00EE69A5" w14:paraId="27BB0E2A" w14:textId="77777777" w:rsidTr="00272AC6">
        <w:tc>
          <w:tcPr>
            <w:tcW w:w="1413" w:type="dxa"/>
            <w:shd w:val="clear" w:color="auto" w:fill="EEECE1" w:themeFill="background2"/>
          </w:tcPr>
          <w:p w14:paraId="07B70546" w14:textId="77777777" w:rsidR="00EE69A5" w:rsidRDefault="00EE69A5" w:rsidP="00272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35210E5"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E5ED916"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tr w:rsidR="00EE69A5" w14:paraId="361FD6CB" w14:textId="77777777" w:rsidTr="00272AC6">
        <w:tc>
          <w:tcPr>
            <w:tcW w:w="1413" w:type="dxa"/>
          </w:tcPr>
          <w:p w14:paraId="4E1B2DAF" w14:textId="5DFAF3B7" w:rsidR="00EE69A5" w:rsidRPr="00F35EC2" w:rsidRDefault="00F35EC2"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03B476E8" w14:textId="515FFF82" w:rsidR="00EE69A5" w:rsidRPr="00F35EC2" w:rsidRDefault="00F35EC2"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5D188865" w14:textId="69EA035F" w:rsidR="00BF5DDE" w:rsidRDefault="00BF5DDE" w:rsidP="00F35EC2">
            <w:pPr>
              <w:overflowPunct/>
              <w:autoSpaceDE/>
              <w:autoSpaceDN/>
              <w:adjustRightInd/>
              <w:textAlignment w:val="auto"/>
              <w:rPr>
                <w:rFonts w:eastAsia="SimSun"/>
                <w:sz w:val="20"/>
                <w:lang w:val="en-US" w:eastAsia="en-US"/>
              </w:rPr>
            </w:pPr>
            <w:r>
              <w:rPr>
                <w:rFonts w:eastAsia="SimSun"/>
                <w:sz w:val="22"/>
                <w:szCs w:val="18"/>
                <w:lang w:val="en-US" w:eastAsia="zh-CN"/>
              </w:rPr>
              <w:t xml:space="preserve">Changes in </w:t>
            </w:r>
            <w:r w:rsidRPr="001F0993">
              <w:rPr>
                <w:rFonts w:eastAsia="SimSun"/>
                <w:sz w:val="22"/>
                <w:szCs w:val="18"/>
                <w:highlight w:val="yellow"/>
                <w:lang w:val="en-US" w:eastAsia="zh-CN"/>
              </w:rPr>
              <w:t>yellow highlighted</w:t>
            </w:r>
            <w:r>
              <w:rPr>
                <w:rFonts w:eastAsia="SimSun"/>
                <w:sz w:val="22"/>
                <w:szCs w:val="18"/>
                <w:lang w:val="en-US" w:eastAsia="zh-CN"/>
              </w:rPr>
              <w:t xml:space="preserve"> is to exclude the case mentioned in our comments to 2.1</w:t>
            </w:r>
            <w:r w:rsidR="00B625D2">
              <w:rPr>
                <w:rFonts w:eastAsia="SimSun"/>
                <w:sz w:val="22"/>
                <w:szCs w:val="18"/>
                <w:lang w:val="en-US" w:eastAsia="zh-CN"/>
              </w:rPr>
              <w:t xml:space="preserve">. If some PSSCH are actually transmitted, only when all the PSFCH reception for these PSSCH are deprioritized, UE can </w:t>
            </w:r>
            <w:proofErr w:type="gramStart"/>
            <w:r w:rsidR="00B625D2">
              <w:rPr>
                <w:rFonts w:eastAsia="SimSun"/>
                <w:sz w:val="22"/>
                <w:szCs w:val="18"/>
                <w:lang w:val="en-US" w:eastAsia="zh-CN"/>
              </w:rPr>
              <w:t>reported</w:t>
            </w:r>
            <w:proofErr w:type="gramEnd"/>
            <w:r w:rsidR="00B625D2">
              <w:rPr>
                <w:rFonts w:eastAsia="SimSun"/>
                <w:sz w:val="22"/>
                <w:szCs w:val="18"/>
                <w:lang w:val="en-US" w:eastAsia="zh-CN"/>
              </w:rPr>
              <w:t xml:space="preserve"> NACK.</w:t>
            </w:r>
          </w:p>
          <w:p w14:paraId="0618C8FF" w14:textId="71EE46A1" w:rsidR="00F35EC2" w:rsidRDefault="00F35EC2" w:rsidP="00F35EC2">
            <w:pPr>
              <w:rPr>
                <w:rFonts w:eastAsia="SimSun"/>
                <w:sz w:val="20"/>
                <w:lang w:val="en-US" w:eastAsia="en-US"/>
              </w:rPr>
            </w:pPr>
            <w:r>
              <w:rPr>
                <w:rFonts w:eastAsia="SimSun"/>
                <w:sz w:val="20"/>
                <w:lang w:val="en-US" w:eastAsia="en-US"/>
              </w:rPr>
              <w:t xml:space="preserve">The UE generates a NACK when </w:t>
            </w:r>
            <w:r>
              <w:rPr>
                <w:rFonts w:eastAsia="SimSun"/>
                <w:color w:val="FF0000"/>
                <w:sz w:val="20"/>
                <w:u w:val="single"/>
                <w:lang w:val="en-US" w:eastAsia="en-US"/>
              </w:rPr>
              <w:t>either of the following conditions are met in any of the resources provided by a DCI format 3_0 or, for a configured grant, in any of the resources provided in a single period and for which the UE is provided a PUCCH resource to report HARQ-ACK information:</w:t>
            </w:r>
          </w:p>
          <w:p w14:paraId="7FE388D1" w14:textId="68F9BD7B" w:rsidR="00F35EC2" w:rsidRDefault="00F35EC2" w:rsidP="00F35EC2">
            <w:pPr>
              <w:pStyle w:val="afe"/>
              <w:numPr>
                <w:ilvl w:val="0"/>
                <w:numId w:val="25"/>
              </w:numPr>
              <w:ind w:leftChars="0"/>
              <w:rPr>
                <w:rFonts w:eastAsia="SimSun"/>
                <w:sz w:val="20"/>
                <w:lang w:val="en-US" w:eastAsia="en-US"/>
              </w:rPr>
            </w:pPr>
            <w:r>
              <w:rPr>
                <w:rFonts w:eastAsia="SimSun"/>
                <w:strike/>
                <w:color w:val="FF0000"/>
                <w:sz w:val="20"/>
                <w:lang w:val="en-US" w:eastAsia="en-US"/>
              </w:rPr>
              <w:t>, d</w:t>
            </w:r>
            <w:r>
              <w:rPr>
                <w:rFonts w:eastAsia="SimSun"/>
                <w:color w:val="FF0000"/>
                <w:sz w:val="20"/>
                <w:u w:val="single"/>
                <w:lang w:val="en-US" w:eastAsia="en-US"/>
              </w:rPr>
              <w:t>D</w:t>
            </w:r>
            <w:r>
              <w:rPr>
                <w:rFonts w:eastAsia="SimSun"/>
                <w:sz w:val="20"/>
                <w:lang w:val="en-US" w:eastAsia="en-US"/>
              </w:rPr>
              <w:t xml:space="preserve">ue to prioritization, as described in clause 16.2.4, the UE does not receive PSFCH in any PSFCH reception occasion associated with </w:t>
            </w:r>
            <w:r w:rsidRPr="00F35EC2">
              <w:rPr>
                <w:rFonts w:eastAsia="SimSun" w:hint="eastAsia"/>
                <w:sz w:val="20"/>
                <w:highlight w:val="yellow"/>
                <w:lang w:val="en-US" w:eastAsia="zh-CN"/>
              </w:rPr>
              <w:t>each</w:t>
            </w:r>
            <w:r>
              <w:rPr>
                <w:rFonts w:eastAsia="SimSun"/>
                <w:sz w:val="20"/>
                <w:lang w:val="en-US" w:eastAsia="en-US"/>
              </w:rPr>
              <w:t xml:space="preserve"> </w:t>
            </w:r>
            <w:r w:rsidRPr="001F0993">
              <w:rPr>
                <w:rFonts w:eastAsia="SimSun"/>
                <w:strike/>
                <w:color w:val="FF0000"/>
                <w:sz w:val="20"/>
                <w:highlight w:val="yellow"/>
                <w:lang w:val="en-US" w:eastAsia="en-US"/>
              </w:rPr>
              <w:t>a</w:t>
            </w:r>
            <w:r w:rsidRPr="001F0993">
              <w:rPr>
                <w:rFonts w:eastAsia="SimSun"/>
                <w:color w:val="FF0000"/>
                <w:sz w:val="20"/>
                <w:lang w:val="en-US" w:eastAsia="en-US"/>
              </w:rPr>
              <w:t xml:space="preserve"> </w:t>
            </w:r>
            <w:r>
              <w:rPr>
                <w:rFonts w:eastAsia="SimSun"/>
                <w:sz w:val="20"/>
                <w:lang w:val="en-US" w:eastAsia="en-US"/>
              </w:rPr>
              <w:t>PSSCH transmission</w:t>
            </w:r>
            <w:r>
              <w:rPr>
                <w:rFonts w:eastAsia="SimSun"/>
                <w:color w:val="FF0000"/>
                <w:sz w:val="20"/>
                <w:u w:val="single"/>
                <w:lang w:val="en-US" w:eastAsia="en-US"/>
              </w:rPr>
              <w:t>.</w:t>
            </w:r>
            <w:r>
              <w:rPr>
                <w:rFonts w:eastAsia="SimSun"/>
                <w:sz w:val="20"/>
                <w:lang w:val="en-US" w:eastAsia="en-US"/>
              </w:rPr>
              <w:t xml:space="preserve"> </w:t>
            </w:r>
            <w:r>
              <w:rPr>
                <w:rFonts w:eastAsia="SimSun"/>
                <w:strike/>
                <w:color w:val="FF0000"/>
                <w:sz w:val="20"/>
                <w:lang w:val="en-US" w:eastAsia="en-US"/>
              </w:rPr>
              <w:t>in a resource provided by a DCI format 3_0 or, for a configured grant, in a resource provided in a single period and for which the UE is provided a PUCCH resource to report HARQ-ACK information.</w:t>
            </w:r>
            <w:r>
              <w:rPr>
                <w:rFonts w:eastAsia="Malgun Gothic"/>
                <w:strike/>
                <w:color w:val="FF0000"/>
                <w:sz w:val="20"/>
                <w:lang w:eastAsia="en-US"/>
              </w:rPr>
              <w:t xml:space="preserve"> The priority value of the NACK is same as the priority value of the PSSCH transmission.</w:t>
            </w:r>
          </w:p>
          <w:p w14:paraId="5704C43E" w14:textId="77777777" w:rsidR="00F35EC2" w:rsidRDefault="00F35EC2" w:rsidP="00F35EC2">
            <w:pPr>
              <w:pStyle w:val="afe"/>
              <w:numPr>
                <w:ilvl w:val="0"/>
                <w:numId w:val="25"/>
              </w:numPr>
              <w:ind w:leftChars="0"/>
              <w:rPr>
                <w:rFonts w:eastAsia="SimSun"/>
                <w:sz w:val="20"/>
                <w:lang w:val="en-US" w:eastAsia="en-US"/>
              </w:rPr>
            </w:pPr>
            <w:r>
              <w:rPr>
                <w:rFonts w:eastAsia="SimSun"/>
                <w:strike/>
                <w:color w:val="FF0000"/>
                <w:sz w:val="20"/>
                <w:lang w:val="en-US" w:eastAsia="en-US"/>
              </w:rPr>
              <w:t>The UE generates a NACK when, d</w:t>
            </w:r>
            <w:r>
              <w:rPr>
                <w:rFonts w:eastAsia="SimSun"/>
                <w:color w:val="FF0000"/>
                <w:sz w:val="20"/>
                <w:u w:val="single"/>
                <w:lang w:val="en-US" w:eastAsia="en-US"/>
              </w:rPr>
              <w:t>D</w:t>
            </w:r>
            <w:r>
              <w:rPr>
                <w:rFonts w:eastAsia="SimSun"/>
                <w:sz w:val="20"/>
                <w:lang w:val="en-US" w:eastAsia="en-US"/>
              </w:rPr>
              <w:t>ue to prioritization</w:t>
            </w:r>
            <w:r>
              <w:rPr>
                <w:rFonts w:eastAsia="SimSun"/>
                <w:color w:val="FF0000"/>
                <w:sz w:val="20"/>
                <w:u w:val="single"/>
                <w:lang w:val="en-US" w:eastAsia="en-US"/>
              </w:rPr>
              <w:t>,</w:t>
            </w:r>
            <w:r>
              <w:rPr>
                <w:rFonts w:eastAsia="SimSun"/>
                <w:sz w:val="20"/>
                <w:lang w:val="en-US" w:eastAsia="en-US"/>
              </w:rPr>
              <w:t xml:space="preserve"> as described in clause 16.2.4, the UE does not transmit a PSSCH</w:t>
            </w:r>
            <w:r>
              <w:rPr>
                <w:rFonts w:eastAsia="SimSun"/>
                <w:color w:val="FF0000"/>
                <w:sz w:val="20"/>
                <w:u w:val="single"/>
                <w:lang w:val="en-US" w:eastAsia="en-US"/>
              </w:rPr>
              <w:t>.</w:t>
            </w:r>
            <w:r>
              <w:rPr>
                <w:rFonts w:eastAsia="SimSun"/>
                <w:sz w:val="20"/>
                <w:lang w:val="en-US" w:eastAsia="en-US"/>
              </w:rPr>
              <w:t xml:space="preserve"> </w:t>
            </w:r>
            <w:r>
              <w:rPr>
                <w:rFonts w:eastAsia="SimSun"/>
                <w:strike/>
                <w:color w:val="FF0000"/>
                <w:sz w:val="20"/>
                <w:lang w:val="en-US" w:eastAsia="en-US"/>
              </w:rPr>
              <w:t>in any of the resources provided by a DCI format 3_0 or, for a configured grant, in any of the resources provided in a single period and for which the UE is provided a PUCCH resource to report HARQ-ACK information.</w:t>
            </w:r>
            <w:r>
              <w:rPr>
                <w:rFonts w:eastAsia="SimSun"/>
                <w:sz w:val="20"/>
                <w:lang w:val="en-US" w:eastAsia="en-US"/>
              </w:rPr>
              <w:t xml:space="preserve"> </w:t>
            </w:r>
          </w:p>
          <w:p w14:paraId="6CE96459" w14:textId="77777777" w:rsidR="00F35EC2" w:rsidRDefault="00F35EC2" w:rsidP="00F35EC2">
            <w:pPr>
              <w:rPr>
                <w:rFonts w:eastAsia="SimSun"/>
                <w:sz w:val="20"/>
                <w:lang w:val="en-US" w:eastAsia="en-US"/>
              </w:rPr>
            </w:pPr>
            <w:r>
              <w:rPr>
                <w:rFonts w:eastAsia="Malgun Gothic"/>
                <w:sz w:val="20"/>
                <w:lang w:eastAsia="en-US"/>
              </w:rPr>
              <w:t xml:space="preserve">The priority value of the NACK is same as the priority value of the PSSCH that </w:t>
            </w:r>
            <w:r>
              <w:rPr>
                <w:rFonts w:eastAsia="Malgun Gothic"/>
                <w:color w:val="FF0000"/>
                <w:sz w:val="20"/>
                <w:u w:val="single"/>
                <w:lang w:eastAsia="en-US"/>
              </w:rPr>
              <w:t>was transmitted or</w:t>
            </w:r>
            <w:r>
              <w:rPr>
                <w:rFonts w:eastAsia="Malgun Gothic"/>
                <w:sz w:val="20"/>
                <w:lang w:eastAsia="en-US"/>
              </w:rPr>
              <w:t xml:space="preserve"> was not transmitted due to prioritization.</w:t>
            </w:r>
          </w:p>
          <w:p w14:paraId="3D425E13" w14:textId="7C01F3AE" w:rsidR="00EE69A5" w:rsidRPr="00F35EC2" w:rsidRDefault="00EE69A5" w:rsidP="00272AC6">
            <w:pPr>
              <w:snapToGrid w:val="0"/>
              <w:spacing w:beforeLines="50" w:before="120" w:afterLines="50" w:after="120"/>
              <w:rPr>
                <w:rFonts w:eastAsia="SimSun"/>
                <w:sz w:val="22"/>
                <w:szCs w:val="18"/>
                <w:lang w:val="en-US" w:eastAsia="zh-CN"/>
              </w:rPr>
            </w:pPr>
          </w:p>
        </w:tc>
      </w:tr>
      <w:tr w:rsidR="00EE69A5" w14:paraId="3AF5B418" w14:textId="77777777" w:rsidTr="00272AC6">
        <w:tc>
          <w:tcPr>
            <w:tcW w:w="1413" w:type="dxa"/>
          </w:tcPr>
          <w:p w14:paraId="7E80060E" w14:textId="77777777" w:rsidR="00EE69A5" w:rsidRDefault="00EE69A5" w:rsidP="00272AC6">
            <w:pPr>
              <w:snapToGrid w:val="0"/>
              <w:spacing w:beforeLines="50" w:before="120" w:afterLines="50" w:after="120"/>
              <w:rPr>
                <w:sz w:val="22"/>
                <w:szCs w:val="18"/>
                <w:lang w:val="en-US"/>
              </w:rPr>
            </w:pPr>
          </w:p>
        </w:tc>
        <w:tc>
          <w:tcPr>
            <w:tcW w:w="1134" w:type="dxa"/>
          </w:tcPr>
          <w:p w14:paraId="10753EE6" w14:textId="77777777" w:rsidR="00EE69A5" w:rsidRDefault="00EE69A5" w:rsidP="00272AC6">
            <w:pPr>
              <w:snapToGrid w:val="0"/>
              <w:spacing w:beforeLines="50" w:before="120" w:afterLines="50" w:after="120"/>
              <w:rPr>
                <w:sz w:val="22"/>
                <w:szCs w:val="18"/>
                <w:lang w:val="en-US"/>
              </w:rPr>
            </w:pPr>
          </w:p>
        </w:tc>
        <w:tc>
          <w:tcPr>
            <w:tcW w:w="7370" w:type="dxa"/>
            <w:shd w:val="clear" w:color="auto" w:fill="auto"/>
          </w:tcPr>
          <w:p w14:paraId="7CFAC21C" w14:textId="77777777" w:rsidR="00EE69A5" w:rsidRDefault="00EE69A5" w:rsidP="00272AC6">
            <w:pPr>
              <w:snapToGrid w:val="0"/>
              <w:spacing w:beforeLines="50" w:before="120" w:afterLines="50" w:after="120"/>
              <w:jc w:val="both"/>
              <w:rPr>
                <w:sz w:val="22"/>
                <w:szCs w:val="18"/>
                <w:lang w:val="en-US"/>
              </w:rPr>
            </w:pPr>
          </w:p>
        </w:tc>
      </w:tr>
      <w:tr w:rsidR="00EE69A5" w14:paraId="0895B03B" w14:textId="77777777" w:rsidTr="00272AC6">
        <w:tc>
          <w:tcPr>
            <w:tcW w:w="1413" w:type="dxa"/>
          </w:tcPr>
          <w:p w14:paraId="7F0AC35F" w14:textId="77777777" w:rsidR="00EE69A5" w:rsidRDefault="00EE69A5" w:rsidP="00272AC6">
            <w:pPr>
              <w:snapToGrid w:val="0"/>
              <w:spacing w:beforeLines="50" w:before="120" w:afterLines="50" w:after="120"/>
              <w:rPr>
                <w:rFonts w:eastAsia="SimSun"/>
                <w:sz w:val="22"/>
                <w:szCs w:val="18"/>
                <w:lang w:val="en-US" w:eastAsia="zh-CN"/>
              </w:rPr>
            </w:pPr>
          </w:p>
        </w:tc>
        <w:tc>
          <w:tcPr>
            <w:tcW w:w="1134" w:type="dxa"/>
          </w:tcPr>
          <w:p w14:paraId="5AF61EBA" w14:textId="77777777" w:rsidR="00EE69A5" w:rsidRDefault="00EE69A5" w:rsidP="00272AC6">
            <w:pPr>
              <w:snapToGrid w:val="0"/>
              <w:spacing w:beforeLines="50" w:before="120" w:afterLines="50" w:after="120"/>
              <w:rPr>
                <w:rFonts w:eastAsia="SimSun"/>
                <w:sz w:val="22"/>
                <w:szCs w:val="18"/>
                <w:lang w:val="en-US" w:eastAsia="zh-CN"/>
              </w:rPr>
            </w:pPr>
          </w:p>
        </w:tc>
        <w:tc>
          <w:tcPr>
            <w:tcW w:w="7370" w:type="dxa"/>
            <w:shd w:val="clear" w:color="auto" w:fill="auto"/>
          </w:tcPr>
          <w:p w14:paraId="2F05B24B" w14:textId="77777777" w:rsidR="00EE69A5" w:rsidRDefault="00EE69A5" w:rsidP="00272AC6">
            <w:pPr>
              <w:snapToGrid w:val="0"/>
              <w:spacing w:beforeLines="50" w:before="120" w:afterLines="50" w:after="120"/>
              <w:jc w:val="both"/>
              <w:rPr>
                <w:rFonts w:eastAsia="SimSun"/>
                <w:sz w:val="22"/>
                <w:szCs w:val="18"/>
                <w:lang w:val="en-US" w:eastAsia="zh-CN"/>
              </w:rPr>
            </w:pPr>
          </w:p>
        </w:tc>
      </w:tr>
      <w:tr w:rsidR="00EE69A5" w14:paraId="4DA981A2" w14:textId="77777777" w:rsidTr="00272AC6">
        <w:tc>
          <w:tcPr>
            <w:tcW w:w="1413" w:type="dxa"/>
          </w:tcPr>
          <w:p w14:paraId="719677C2" w14:textId="77777777" w:rsidR="00EE69A5" w:rsidRDefault="00EE69A5" w:rsidP="00272AC6">
            <w:pPr>
              <w:snapToGrid w:val="0"/>
              <w:spacing w:beforeLines="50" w:before="120" w:afterLines="50" w:after="120"/>
              <w:rPr>
                <w:rFonts w:eastAsia="SimSun"/>
                <w:sz w:val="22"/>
                <w:szCs w:val="18"/>
                <w:lang w:val="en-US" w:eastAsia="zh-CN"/>
              </w:rPr>
            </w:pPr>
          </w:p>
        </w:tc>
        <w:tc>
          <w:tcPr>
            <w:tcW w:w="1134" w:type="dxa"/>
          </w:tcPr>
          <w:p w14:paraId="347D53C0" w14:textId="77777777" w:rsidR="00EE69A5" w:rsidRDefault="00EE69A5" w:rsidP="00272AC6">
            <w:pPr>
              <w:snapToGrid w:val="0"/>
              <w:spacing w:beforeLines="50" w:before="120" w:afterLines="50" w:after="120"/>
              <w:rPr>
                <w:rFonts w:eastAsia="SimSun"/>
                <w:sz w:val="22"/>
                <w:szCs w:val="18"/>
                <w:lang w:val="en-US" w:eastAsia="zh-CN"/>
              </w:rPr>
            </w:pPr>
          </w:p>
        </w:tc>
        <w:tc>
          <w:tcPr>
            <w:tcW w:w="7370" w:type="dxa"/>
          </w:tcPr>
          <w:p w14:paraId="4702B368" w14:textId="77777777" w:rsidR="00EE69A5" w:rsidRDefault="00EE69A5" w:rsidP="00272AC6">
            <w:pPr>
              <w:snapToGrid w:val="0"/>
              <w:spacing w:beforeLines="50" w:before="120" w:afterLines="50" w:after="120"/>
              <w:rPr>
                <w:rFonts w:eastAsia="SimSun"/>
                <w:sz w:val="22"/>
                <w:szCs w:val="18"/>
                <w:lang w:val="en-US" w:eastAsia="zh-CN"/>
              </w:rPr>
            </w:pPr>
          </w:p>
        </w:tc>
      </w:tr>
      <w:tr w:rsidR="00EE69A5" w14:paraId="1023CAC1" w14:textId="77777777" w:rsidTr="00272AC6">
        <w:tc>
          <w:tcPr>
            <w:tcW w:w="1413" w:type="dxa"/>
          </w:tcPr>
          <w:p w14:paraId="7ADF106B" w14:textId="77777777" w:rsidR="00EE69A5" w:rsidRDefault="00EE69A5" w:rsidP="00272AC6">
            <w:pPr>
              <w:snapToGrid w:val="0"/>
              <w:spacing w:beforeLines="50" w:before="120" w:afterLines="50" w:after="120"/>
              <w:rPr>
                <w:rFonts w:eastAsiaTheme="minorEastAsia"/>
                <w:sz w:val="22"/>
                <w:szCs w:val="18"/>
                <w:lang w:val="en-US"/>
              </w:rPr>
            </w:pPr>
          </w:p>
        </w:tc>
        <w:tc>
          <w:tcPr>
            <w:tcW w:w="1134" w:type="dxa"/>
          </w:tcPr>
          <w:p w14:paraId="5A85E0A4" w14:textId="77777777" w:rsidR="00EE69A5" w:rsidRDefault="00EE69A5" w:rsidP="00272AC6">
            <w:pPr>
              <w:snapToGrid w:val="0"/>
              <w:spacing w:beforeLines="50" w:before="120" w:afterLines="50" w:after="120"/>
              <w:rPr>
                <w:rFonts w:eastAsiaTheme="minorEastAsia"/>
                <w:sz w:val="22"/>
                <w:szCs w:val="18"/>
                <w:lang w:val="en-US"/>
              </w:rPr>
            </w:pPr>
          </w:p>
        </w:tc>
        <w:tc>
          <w:tcPr>
            <w:tcW w:w="7370" w:type="dxa"/>
            <w:shd w:val="clear" w:color="auto" w:fill="auto"/>
          </w:tcPr>
          <w:p w14:paraId="5D07D283" w14:textId="77777777" w:rsidR="00EE69A5" w:rsidRDefault="00EE69A5" w:rsidP="00272AC6">
            <w:pPr>
              <w:snapToGrid w:val="0"/>
              <w:spacing w:beforeLines="50" w:before="120" w:afterLines="50" w:after="120"/>
              <w:rPr>
                <w:rFonts w:eastAsia="SimSun"/>
                <w:sz w:val="22"/>
                <w:szCs w:val="18"/>
                <w:lang w:val="en-US" w:eastAsia="zh-CN"/>
              </w:rPr>
            </w:pPr>
          </w:p>
        </w:tc>
      </w:tr>
      <w:tr w:rsidR="00EE69A5" w14:paraId="3D537AC7" w14:textId="77777777" w:rsidTr="00272AC6">
        <w:tc>
          <w:tcPr>
            <w:tcW w:w="1413" w:type="dxa"/>
          </w:tcPr>
          <w:p w14:paraId="4825F573" w14:textId="77777777" w:rsidR="00EE69A5" w:rsidRDefault="00EE69A5" w:rsidP="00272AC6">
            <w:pPr>
              <w:snapToGrid w:val="0"/>
              <w:spacing w:beforeLines="50" w:before="120" w:afterLines="50" w:after="120"/>
              <w:rPr>
                <w:sz w:val="22"/>
                <w:szCs w:val="18"/>
                <w:lang w:eastAsia="zh-CN"/>
              </w:rPr>
            </w:pPr>
          </w:p>
        </w:tc>
        <w:tc>
          <w:tcPr>
            <w:tcW w:w="1134" w:type="dxa"/>
          </w:tcPr>
          <w:p w14:paraId="7346247A" w14:textId="77777777" w:rsidR="00EE69A5" w:rsidRDefault="00EE69A5" w:rsidP="00272AC6">
            <w:pPr>
              <w:snapToGrid w:val="0"/>
              <w:spacing w:beforeLines="50" w:before="120" w:afterLines="50" w:after="120"/>
              <w:rPr>
                <w:sz w:val="22"/>
                <w:szCs w:val="18"/>
                <w:lang w:val="en-US" w:eastAsia="zh-CN"/>
              </w:rPr>
            </w:pPr>
          </w:p>
        </w:tc>
        <w:tc>
          <w:tcPr>
            <w:tcW w:w="7370" w:type="dxa"/>
            <w:shd w:val="clear" w:color="auto" w:fill="auto"/>
          </w:tcPr>
          <w:p w14:paraId="64F24525" w14:textId="77777777" w:rsidR="00EE69A5" w:rsidRDefault="00EE69A5" w:rsidP="00272AC6">
            <w:pPr>
              <w:snapToGrid w:val="0"/>
              <w:spacing w:beforeLines="50" w:before="120" w:afterLines="50" w:after="120"/>
              <w:rPr>
                <w:sz w:val="22"/>
                <w:szCs w:val="18"/>
                <w:lang w:val="en-US"/>
              </w:rPr>
            </w:pPr>
          </w:p>
        </w:tc>
      </w:tr>
      <w:tr w:rsidR="00EE69A5" w14:paraId="00C1519F" w14:textId="77777777" w:rsidTr="00272AC6">
        <w:tc>
          <w:tcPr>
            <w:tcW w:w="1413" w:type="dxa"/>
          </w:tcPr>
          <w:p w14:paraId="4699F212" w14:textId="77777777" w:rsidR="00EE69A5" w:rsidRDefault="00EE69A5" w:rsidP="00272AC6">
            <w:pPr>
              <w:snapToGrid w:val="0"/>
              <w:spacing w:beforeLines="50" w:before="120" w:afterLines="50" w:after="120"/>
              <w:rPr>
                <w:sz w:val="22"/>
                <w:szCs w:val="18"/>
                <w:lang w:val="en-US" w:eastAsia="zh-CN"/>
              </w:rPr>
            </w:pPr>
          </w:p>
        </w:tc>
        <w:tc>
          <w:tcPr>
            <w:tcW w:w="1134" w:type="dxa"/>
          </w:tcPr>
          <w:p w14:paraId="1AE864D9" w14:textId="77777777" w:rsidR="00EE69A5" w:rsidRDefault="00EE69A5" w:rsidP="00272AC6">
            <w:pPr>
              <w:snapToGrid w:val="0"/>
              <w:spacing w:beforeLines="50" w:before="120" w:afterLines="50" w:after="120"/>
              <w:rPr>
                <w:sz w:val="22"/>
                <w:szCs w:val="18"/>
                <w:lang w:val="en-US" w:eastAsia="zh-CN"/>
              </w:rPr>
            </w:pPr>
          </w:p>
        </w:tc>
        <w:tc>
          <w:tcPr>
            <w:tcW w:w="7370" w:type="dxa"/>
            <w:shd w:val="clear" w:color="auto" w:fill="auto"/>
          </w:tcPr>
          <w:p w14:paraId="6071972C" w14:textId="77777777" w:rsidR="00EE69A5" w:rsidRDefault="00EE69A5" w:rsidP="00272AC6">
            <w:pPr>
              <w:snapToGrid w:val="0"/>
              <w:spacing w:beforeLines="50" w:before="120" w:afterLines="50" w:after="120"/>
              <w:rPr>
                <w:sz w:val="22"/>
                <w:szCs w:val="18"/>
                <w:lang w:val="en-US"/>
              </w:rPr>
            </w:pPr>
          </w:p>
        </w:tc>
      </w:tr>
      <w:tr w:rsidR="00EE69A5" w14:paraId="79DBFFB8" w14:textId="77777777" w:rsidTr="00272AC6">
        <w:tc>
          <w:tcPr>
            <w:tcW w:w="1413" w:type="dxa"/>
          </w:tcPr>
          <w:p w14:paraId="1365040D" w14:textId="77777777" w:rsidR="00EE69A5" w:rsidRDefault="00EE69A5" w:rsidP="00272AC6">
            <w:pPr>
              <w:snapToGrid w:val="0"/>
              <w:spacing w:beforeLines="50" w:before="120" w:afterLines="50" w:after="120"/>
              <w:rPr>
                <w:sz w:val="22"/>
                <w:szCs w:val="18"/>
                <w:lang w:val="en-US" w:eastAsia="zh-CN"/>
              </w:rPr>
            </w:pPr>
          </w:p>
        </w:tc>
        <w:tc>
          <w:tcPr>
            <w:tcW w:w="1134" w:type="dxa"/>
          </w:tcPr>
          <w:p w14:paraId="25591E8C" w14:textId="77777777" w:rsidR="00EE69A5" w:rsidRDefault="00EE69A5" w:rsidP="00272AC6">
            <w:pPr>
              <w:snapToGrid w:val="0"/>
              <w:spacing w:beforeLines="50" w:before="120" w:afterLines="50" w:after="120"/>
              <w:rPr>
                <w:sz w:val="22"/>
                <w:szCs w:val="18"/>
                <w:lang w:val="en-US" w:eastAsia="zh-CN"/>
              </w:rPr>
            </w:pPr>
          </w:p>
        </w:tc>
        <w:tc>
          <w:tcPr>
            <w:tcW w:w="7370" w:type="dxa"/>
            <w:shd w:val="clear" w:color="auto" w:fill="auto"/>
          </w:tcPr>
          <w:p w14:paraId="66F5AC33" w14:textId="77777777" w:rsidR="00EE69A5" w:rsidRDefault="00EE69A5" w:rsidP="00272AC6">
            <w:pPr>
              <w:snapToGrid w:val="0"/>
              <w:spacing w:beforeLines="50" w:before="120" w:afterLines="50" w:after="120"/>
              <w:rPr>
                <w:sz w:val="22"/>
                <w:szCs w:val="18"/>
                <w:lang w:val="en-US"/>
              </w:rPr>
            </w:pPr>
          </w:p>
        </w:tc>
      </w:tr>
      <w:tr w:rsidR="00EE69A5" w14:paraId="04F9D66E" w14:textId="77777777" w:rsidTr="00272AC6">
        <w:tc>
          <w:tcPr>
            <w:tcW w:w="1413" w:type="dxa"/>
          </w:tcPr>
          <w:p w14:paraId="07EE409D" w14:textId="77777777" w:rsidR="00EE69A5" w:rsidRDefault="00EE69A5" w:rsidP="00272AC6">
            <w:pPr>
              <w:snapToGrid w:val="0"/>
              <w:spacing w:beforeLines="50" w:before="120" w:afterLines="50" w:after="120"/>
              <w:rPr>
                <w:rFonts w:eastAsia="SimSun"/>
                <w:sz w:val="22"/>
                <w:szCs w:val="18"/>
                <w:lang w:val="en-US" w:eastAsia="zh-CN"/>
              </w:rPr>
            </w:pPr>
          </w:p>
        </w:tc>
        <w:tc>
          <w:tcPr>
            <w:tcW w:w="1134" w:type="dxa"/>
          </w:tcPr>
          <w:p w14:paraId="5A3189CC" w14:textId="77777777" w:rsidR="00EE69A5" w:rsidRDefault="00EE69A5" w:rsidP="00272AC6">
            <w:pPr>
              <w:snapToGrid w:val="0"/>
              <w:spacing w:beforeLines="50" w:before="120" w:afterLines="50" w:after="120"/>
              <w:rPr>
                <w:rFonts w:eastAsia="SimSun"/>
                <w:sz w:val="22"/>
                <w:szCs w:val="18"/>
                <w:lang w:val="en-US" w:eastAsia="zh-CN"/>
              </w:rPr>
            </w:pPr>
          </w:p>
        </w:tc>
        <w:tc>
          <w:tcPr>
            <w:tcW w:w="7370" w:type="dxa"/>
            <w:shd w:val="clear" w:color="auto" w:fill="auto"/>
          </w:tcPr>
          <w:p w14:paraId="39802AE1" w14:textId="77777777" w:rsidR="00EE69A5" w:rsidRDefault="00EE69A5" w:rsidP="00272AC6">
            <w:pPr>
              <w:snapToGrid w:val="0"/>
              <w:spacing w:beforeLines="50" w:before="120" w:afterLines="50" w:after="120"/>
              <w:rPr>
                <w:sz w:val="22"/>
                <w:szCs w:val="18"/>
                <w:lang w:val="en-US"/>
              </w:rPr>
            </w:pPr>
          </w:p>
        </w:tc>
      </w:tr>
    </w:tbl>
    <w:p w14:paraId="53AAA8AC" w14:textId="62BF9025" w:rsidR="00EE69A5" w:rsidRDefault="00EE69A5">
      <w:pPr>
        <w:snapToGrid w:val="0"/>
        <w:spacing w:before="60" w:after="60"/>
        <w:jc w:val="both"/>
        <w:rPr>
          <w:rFonts w:eastAsiaTheme="minorEastAsia"/>
          <w:sz w:val="22"/>
          <w:lang w:val="en-US"/>
        </w:rPr>
      </w:pPr>
    </w:p>
    <w:p w14:paraId="6A09C217" w14:textId="77777777" w:rsidR="00EE69A5" w:rsidRPr="007D6A31" w:rsidRDefault="00EE69A5">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F1C95E2" w14:textId="3407D86B" w:rsidR="007D6A31" w:rsidRDefault="007D6A31" w:rsidP="007D6A31">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Conclusion</w:t>
      </w:r>
    </w:p>
    <w:p w14:paraId="11AA7C45" w14:textId="2795B943" w:rsidR="00B21852" w:rsidRPr="00F41F38" w:rsidRDefault="001F6B82" w:rsidP="00F41F38">
      <w:pPr>
        <w:spacing w:before="60" w:after="60"/>
        <w:rPr>
          <w:rFonts w:eastAsiaTheme="minorEastAsia"/>
          <w:sz w:val="22"/>
          <w:lang w:val="en-US"/>
        </w:rPr>
      </w:pPr>
      <w:r>
        <w:rPr>
          <w:rFonts w:eastAsiaTheme="minorEastAsia"/>
          <w:sz w:val="22"/>
          <w:lang w:val="en-US"/>
        </w:rPr>
        <w:t>There is no/little comment after the first online session. Moderator suggests continuing discussion in further RAN1 meeting, without any conclusion/agreement in this meeting.</w:t>
      </w: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9D5CBB">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0FC66736" w14:textId="77777777" w:rsidR="00FF3AED" w:rsidRPr="00FF3AED" w:rsidRDefault="00FF3AED" w:rsidP="00FF3AED">
      <w:pPr>
        <w:pStyle w:val="afe"/>
        <w:numPr>
          <w:ilvl w:val="0"/>
          <w:numId w:val="13"/>
        </w:numPr>
        <w:snapToGrid w:val="0"/>
        <w:ind w:leftChars="0"/>
        <w:rPr>
          <w:sz w:val="22"/>
          <w:szCs w:val="22"/>
          <w:lang w:val="en-US"/>
        </w:rPr>
      </w:pPr>
      <w:r w:rsidRPr="00FF3AED">
        <w:rPr>
          <w:sz w:val="22"/>
          <w:szCs w:val="22"/>
          <w:lang w:val="en-US"/>
        </w:rPr>
        <w:t>R1-2307442</w:t>
      </w:r>
      <w:r w:rsidRPr="00FF3AED">
        <w:rPr>
          <w:sz w:val="22"/>
          <w:szCs w:val="22"/>
          <w:lang w:val="en-US"/>
        </w:rPr>
        <w:tab/>
        <w:t>Draft CR on SL NACK report to gNB in mode 1 (Rel-16)</w:t>
      </w:r>
      <w:r w:rsidRPr="00FF3AED">
        <w:rPr>
          <w:sz w:val="22"/>
          <w:szCs w:val="22"/>
          <w:lang w:val="en-US"/>
        </w:rPr>
        <w:tab/>
        <w:t>NTT DOCOMO, INC.</w:t>
      </w:r>
    </w:p>
    <w:p w14:paraId="7CD21ED0" w14:textId="49723BDD" w:rsidR="009F3B8A" w:rsidRPr="009F3B8A" w:rsidRDefault="00FF3AED" w:rsidP="00FF3AED">
      <w:pPr>
        <w:pStyle w:val="afe"/>
        <w:numPr>
          <w:ilvl w:val="0"/>
          <w:numId w:val="13"/>
        </w:numPr>
        <w:snapToGrid w:val="0"/>
        <w:ind w:leftChars="0"/>
        <w:rPr>
          <w:rFonts w:eastAsiaTheme="minorEastAsia"/>
          <w:sz w:val="22"/>
          <w:lang w:val="en-US"/>
        </w:rPr>
      </w:pPr>
      <w:r w:rsidRPr="00FF3AED">
        <w:rPr>
          <w:sz w:val="22"/>
          <w:szCs w:val="22"/>
          <w:lang w:val="en-US"/>
        </w:rPr>
        <w:t>R1-2307443</w:t>
      </w:r>
      <w:r w:rsidRPr="00FF3AED">
        <w:rPr>
          <w:sz w:val="22"/>
          <w:szCs w:val="22"/>
          <w:lang w:val="en-US"/>
        </w:rPr>
        <w:tab/>
        <w:t>Draft CR on SL NACK report to gNB in mode 1 (Rel-17)</w:t>
      </w:r>
      <w:r w:rsidRPr="00FF3AED">
        <w:rPr>
          <w:sz w:val="22"/>
          <w:szCs w:val="22"/>
          <w:lang w:val="en-US"/>
        </w:rPr>
        <w:tab/>
        <w:t>NTT DOCOMO, INC.</w:t>
      </w:r>
    </w:p>
    <w:sectPr w:rsidR="009F3B8A" w:rsidRPr="009F3B8A">
      <w:footerReference w:type="default" r:id="rId1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C675" w14:textId="77777777" w:rsidR="00560145" w:rsidRDefault="00560145">
      <w:r>
        <w:separator/>
      </w:r>
    </w:p>
  </w:endnote>
  <w:endnote w:type="continuationSeparator" w:id="0">
    <w:p w14:paraId="509D890D" w14:textId="77777777" w:rsidR="00560145" w:rsidRDefault="0056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9D5CBB">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19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9BA8" w14:textId="77777777" w:rsidR="00560145" w:rsidRDefault="00560145">
      <w:r>
        <w:separator/>
      </w:r>
    </w:p>
  </w:footnote>
  <w:footnote w:type="continuationSeparator" w:id="0">
    <w:p w14:paraId="578F4A80" w14:textId="77777777" w:rsidR="00560145" w:rsidRDefault="00560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cs="Times New Roman" w:hint="default"/>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327EEF"/>
    <w:multiLevelType w:val="hybridMultilevel"/>
    <w:tmpl w:val="C6B483B8"/>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4D6B1C"/>
    <w:multiLevelType w:val="hybridMultilevel"/>
    <w:tmpl w:val="467C8308"/>
    <w:lvl w:ilvl="0" w:tplc="9E825ED4">
      <w:start w:val="17"/>
      <w:numFmt w:val="bullet"/>
      <w:lvlText w:val=""/>
      <w:lvlJc w:val="left"/>
      <w:pPr>
        <w:ind w:left="840" w:hanging="360"/>
      </w:pPr>
      <w:rPr>
        <w:rFonts w:ascii="Wingdings" w:eastAsiaTheme="minorEastAsia" w:hAnsi="Wingdings"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3"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1EB2F10"/>
    <w:multiLevelType w:val="multilevel"/>
    <w:tmpl w:val="4E020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DB4B46"/>
    <w:multiLevelType w:val="hybridMultilevel"/>
    <w:tmpl w:val="F438C91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3365125">
    <w:abstractNumId w:val="0"/>
  </w:num>
  <w:num w:numId="2" w16cid:durableId="1045102932">
    <w:abstractNumId w:val="11"/>
  </w:num>
  <w:num w:numId="3" w16cid:durableId="894194604">
    <w:abstractNumId w:val="19"/>
  </w:num>
  <w:num w:numId="4" w16cid:durableId="617416256">
    <w:abstractNumId w:val="23"/>
  </w:num>
  <w:num w:numId="5" w16cid:durableId="2063937236">
    <w:abstractNumId w:val="9"/>
  </w:num>
  <w:num w:numId="6" w16cid:durableId="2035878601">
    <w:abstractNumId w:val="17"/>
  </w:num>
  <w:num w:numId="7" w16cid:durableId="230969896">
    <w:abstractNumId w:val="5"/>
  </w:num>
  <w:num w:numId="8" w16cid:durableId="1086998022">
    <w:abstractNumId w:val="1"/>
  </w:num>
  <w:num w:numId="9" w16cid:durableId="1315262084">
    <w:abstractNumId w:val="4"/>
  </w:num>
  <w:num w:numId="10" w16cid:durableId="1770199823">
    <w:abstractNumId w:val="6"/>
  </w:num>
  <w:num w:numId="11" w16cid:durableId="916746088">
    <w:abstractNumId w:val="3"/>
  </w:num>
  <w:num w:numId="12" w16cid:durableId="555120418">
    <w:abstractNumId w:val="22"/>
  </w:num>
  <w:num w:numId="13" w16cid:durableId="629476358">
    <w:abstractNumId w:val="7"/>
  </w:num>
  <w:num w:numId="14" w16cid:durableId="1099446351">
    <w:abstractNumId w:val="20"/>
  </w:num>
  <w:num w:numId="15" w16cid:durableId="2146386048">
    <w:abstractNumId w:val="13"/>
  </w:num>
  <w:num w:numId="16" w16cid:durableId="1533299376">
    <w:abstractNumId w:val="16"/>
  </w:num>
  <w:num w:numId="17" w16cid:durableId="1317949788">
    <w:abstractNumId w:val="8"/>
  </w:num>
  <w:num w:numId="18" w16cid:durableId="1836992804">
    <w:abstractNumId w:val="12"/>
  </w:num>
  <w:num w:numId="19" w16cid:durableId="498885166">
    <w:abstractNumId w:val="21"/>
  </w:num>
  <w:num w:numId="20" w16cid:durableId="925841643">
    <w:abstractNumId w:val="14"/>
  </w:num>
  <w:num w:numId="21" w16cid:durableId="274140007">
    <w:abstractNumId w:val="15"/>
  </w:num>
  <w:num w:numId="22" w16cid:durableId="534654839">
    <w:abstractNumId w:val="18"/>
  </w:num>
  <w:num w:numId="23" w16cid:durableId="463428222">
    <w:abstractNumId w:val="2"/>
    <w:lvlOverride w:ilvl="0">
      <w:startOverride w:val="1"/>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4" w16cid:durableId="518008551">
    <w:abstractNumId w:val="10"/>
  </w:num>
  <w:num w:numId="25" w16cid:durableId="2386828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9EC"/>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9C4"/>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06"/>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7BF"/>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2C12"/>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10"/>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30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993"/>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B82"/>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5C36"/>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E63"/>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59F"/>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62E"/>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BC"/>
    <w:rsid w:val="004D10E8"/>
    <w:rsid w:val="004D1903"/>
    <w:rsid w:val="004D1944"/>
    <w:rsid w:val="004D1D89"/>
    <w:rsid w:val="004D1E8D"/>
    <w:rsid w:val="004D1EBB"/>
    <w:rsid w:val="004D211C"/>
    <w:rsid w:val="004D228D"/>
    <w:rsid w:val="004D23CE"/>
    <w:rsid w:val="004D24DE"/>
    <w:rsid w:val="004D279C"/>
    <w:rsid w:val="004D28B6"/>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D4D"/>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9D"/>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45"/>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BA1"/>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0ED5"/>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0F65"/>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1F"/>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6FF"/>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07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CBB"/>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632"/>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5D2"/>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A4"/>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111"/>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DDE"/>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5BC"/>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940"/>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3F"/>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5EC2"/>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275"/>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18C"/>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AED"/>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列出段落,¥¡¡¡¡ì¬º¥¹¥È¶ÎÂä,ÁÐ³ö¶ÎÂä,列表段落1,—ño’i—Ž,¥ê¥¹¥È¶ÎÂä,1st level - Bullet List Paragraph,Lettre d'introduction,Paragrafo elenco,Normal bullet 2,Bullet list,목록단락,列,목록 단락,List Paragraph"/>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列出段落 (文字),¥¡¡¡¡ì¬º¥¹¥È¶ÎÂä (文字),ÁÐ³ö¶ÎÂä (文字),列表段落1 (文字),—ño’i—Ž (文字),¥ê¥¹¥È¶ÎÂä (文字),1st level - Bullet List Paragraph (文字),Paragrafo elenco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 w:type="paragraph" w:customStyle="1" w:styleId="TAL">
    <w:name w:val="TAL"/>
    <w:basedOn w:val="a1"/>
    <w:link w:val="TALCar"/>
    <w:qFormat/>
    <w:rsid w:val="00F46A83"/>
    <w:pPr>
      <w:keepNext/>
      <w:keepLines/>
    </w:pPr>
    <w:rPr>
      <w:rFonts w:ascii="Arial" w:eastAsiaTheme="minorEastAsia" w:hAnsi="Arial"/>
      <w:sz w:val="18"/>
      <w:lang w:eastAsia="en-US"/>
    </w:rPr>
  </w:style>
  <w:style w:type="character" w:customStyle="1" w:styleId="TALCar">
    <w:name w:val="TAL Car"/>
    <w:basedOn w:val="a2"/>
    <w:link w:val="TAL"/>
    <w:qFormat/>
    <w:locked/>
    <w:rsid w:val="00F46A8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822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9F81326E-1958-452E-AEB9-448BD307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13</cp:revision>
  <cp:lastPrinted>2016-09-21T20:03:00Z</cp:lastPrinted>
  <dcterms:created xsi:type="dcterms:W3CDTF">2023-08-21T15:58:00Z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